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DAEE7" w14:textId="5CBB1F23" w:rsidR="00602CC7" w:rsidRDefault="006B10B7">
      <w:pPr>
        <w:pStyle w:val="Proposal"/>
        <w:tabs>
          <w:tab w:val="clear" w:pos="1304"/>
        </w:tabs>
        <w:snapToGrid w:val="0"/>
        <w:ind w:left="1701" w:hanging="1701"/>
        <w:rPr>
          <w:rFonts w:ascii="Arial" w:hAnsi="Arial" w:cs="Arial"/>
          <w:b w:val="0"/>
          <w:bCs w:val="0"/>
          <w:sz w:val="22"/>
        </w:rPr>
      </w:pPr>
      <w:bookmarkStart w:id="0" w:name="OLE_LINK1"/>
      <w:bookmarkStart w:id="1" w:name="OLE_LINK2"/>
      <w:bookmarkStart w:id="2" w:name="_GoBack"/>
      <w:bookmarkEnd w:id="2"/>
      <w:r>
        <w:rPr>
          <w:rFonts w:ascii="Arial" w:hAnsi="Arial" w:cs="Arial"/>
          <w:sz w:val="22"/>
        </w:rPr>
        <w:t>3GPP TSG RAN WG1 #1</w:t>
      </w:r>
      <w:r>
        <w:rPr>
          <w:rFonts w:ascii="Arial" w:hAnsi="Arial" w:cs="Arial" w:hint="eastAsia"/>
          <w:sz w:val="22"/>
        </w:rPr>
        <w:t>12</w:t>
      </w:r>
      <w:r>
        <w:rPr>
          <w:rFonts w:ascii="Arial" w:hAnsi="Arial" w:cs="Arial"/>
          <w:sz w:val="22"/>
        </w:rPr>
        <w:tab/>
        <w:t xml:space="preserve"> </w:t>
      </w:r>
      <w:r>
        <w:rPr>
          <w:rFonts w:ascii="Arial" w:hAnsi="Arial" w:cs="Arial"/>
          <w:sz w:val="22"/>
        </w:rPr>
        <w:tab/>
        <w:t xml:space="preserve">                                      </w:t>
      </w:r>
      <w:r>
        <w:rPr>
          <w:rFonts w:ascii="Arial" w:hAnsi="Arial" w:cs="Arial"/>
          <w:sz w:val="22"/>
        </w:rPr>
        <w:tab/>
        <w:t xml:space="preserve"> </w:t>
      </w:r>
      <w:r>
        <w:rPr>
          <w:rFonts w:ascii="Arial" w:hAnsi="Arial" w:cs="Arial" w:hint="eastAsia"/>
          <w:sz w:val="22"/>
        </w:rPr>
        <w:t xml:space="preserve">    </w:t>
      </w:r>
      <w:r>
        <w:rPr>
          <w:rFonts w:ascii="Arial" w:hAnsi="Arial" w:cs="Arial"/>
          <w:sz w:val="22"/>
        </w:rPr>
        <w:t>R1-2</w:t>
      </w:r>
      <w:r w:rsidR="00A75EAA">
        <w:rPr>
          <w:rFonts w:ascii="Arial" w:hAnsi="Arial" w:cs="Arial"/>
          <w:sz w:val="22"/>
        </w:rPr>
        <w:t>300706</w:t>
      </w:r>
    </w:p>
    <w:p w14:paraId="2012E36E" w14:textId="39C1398B" w:rsidR="00602CC7" w:rsidRDefault="00E41305">
      <w:pPr>
        <w:pStyle w:val="3GPPHeader"/>
        <w:snapToGrid w:val="0"/>
        <w:rPr>
          <w:rFonts w:cs="Arial"/>
          <w:bCs/>
          <w:sz w:val="22"/>
        </w:rPr>
      </w:pPr>
      <w:r w:rsidRPr="00E41305">
        <w:rPr>
          <w:rFonts w:cs="Arial"/>
          <w:bCs/>
          <w:sz w:val="22"/>
        </w:rPr>
        <w:t>Athens, Greece, February 27</w:t>
      </w:r>
      <w:r w:rsidRPr="00A75EAA">
        <w:rPr>
          <w:rFonts w:cs="Arial"/>
          <w:bCs/>
          <w:sz w:val="22"/>
          <w:vertAlign w:val="superscript"/>
        </w:rPr>
        <w:t>th</w:t>
      </w:r>
      <w:r w:rsidRPr="00E41305">
        <w:rPr>
          <w:rFonts w:cs="Arial"/>
          <w:bCs/>
          <w:sz w:val="22"/>
        </w:rPr>
        <w:t xml:space="preserve"> – March 3</w:t>
      </w:r>
      <w:r w:rsidRPr="00A75EAA">
        <w:rPr>
          <w:rFonts w:cs="Arial"/>
          <w:bCs/>
          <w:sz w:val="22"/>
          <w:vertAlign w:val="superscript"/>
        </w:rPr>
        <w:t>rd</w:t>
      </w:r>
      <w:r w:rsidRPr="00E41305">
        <w:rPr>
          <w:rFonts w:cs="Arial"/>
          <w:bCs/>
          <w:sz w:val="22"/>
        </w:rPr>
        <w:t>, 2023</w:t>
      </w:r>
    </w:p>
    <w:p w14:paraId="44C96549" w14:textId="77777777" w:rsidR="001F247E" w:rsidRDefault="001F247E">
      <w:pPr>
        <w:pStyle w:val="3GPPHeader"/>
        <w:snapToGrid w:val="0"/>
        <w:rPr>
          <w:rFonts w:cs="Arial"/>
          <w:sz w:val="22"/>
        </w:rPr>
      </w:pPr>
    </w:p>
    <w:p w14:paraId="0FABC490" w14:textId="77777777" w:rsidR="00602CC7" w:rsidRDefault="006B10B7">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4BA0745F" w14:textId="77777777" w:rsidR="00602CC7" w:rsidRDefault="006B10B7">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disabling of HARQ feedback for IoT-NTN</w:t>
      </w:r>
    </w:p>
    <w:p w14:paraId="659D32DB" w14:textId="77777777" w:rsidR="00602CC7" w:rsidRDefault="006B10B7">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11.3</w:t>
      </w:r>
    </w:p>
    <w:p w14:paraId="5AB4ED4C" w14:textId="77777777" w:rsidR="00602CC7" w:rsidRDefault="006B10B7">
      <w:pPr>
        <w:pBdr>
          <w:bottom w:val="single" w:sz="6" w:space="1" w:color="auto"/>
        </w:pBdr>
        <w:snapToGrid w:val="0"/>
        <w:jc w:val="both"/>
        <w:rPr>
          <w:rFonts w:ascii="Arial" w:hAnsi="Arial"/>
          <w:b/>
        </w:rPr>
      </w:pPr>
      <w:r>
        <w:rPr>
          <w:rFonts w:ascii="Arial" w:hAnsi="Arial"/>
          <w:b/>
        </w:rPr>
        <w:t>Document for: Discussion</w:t>
      </w:r>
      <w:bookmarkEnd w:id="0"/>
      <w:bookmarkEnd w:id="1"/>
    </w:p>
    <w:p w14:paraId="6A007278" w14:textId="77777777" w:rsidR="00602CC7" w:rsidRDefault="006B10B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071F18FA" w14:textId="220CFD08" w:rsidR="00024040" w:rsidRDefault="00024040">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RAN1#111</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_Ref118468455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F1195B">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642B69">
        <w:rPr>
          <w:rFonts w:ascii="Times New Roman" w:eastAsia="宋体" w:hAnsi="Times New Roman" w:cs="Times New Roman"/>
          <w:sz w:val="20"/>
          <w:szCs w:val="20"/>
        </w:rPr>
        <w:t>the solutions to configure the HARQ feedback enabling/disabling for IoT-NTN was discussed and following working assumption was agreed.</w:t>
      </w:r>
    </w:p>
    <w:p w14:paraId="7C4756D9" w14:textId="77777777" w:rsidR="00642B69" w:rsidRPr="00642B69" w:rsidRDefault="00642B69" w:rsidP="00642B69">
      <w:pPr>
        <w:spacing w:beforeLines="50" w:before="120" w:afterLines="50" w:after="120" w:line="260" w:lineRule="auto"/>
        <w:ind w:leftChars="200" w:left="440"/>
        <w:rPr>
          <w:rFonts w:ascii="Times New Roman" w:hAnsi="Times New Roman"/>
          <w:i/>
          <w:iCs/>
          <w:sz w:val="20"/>
          <w:szCs w:val="20"/>
        </w:rPr>
      </w:pPr>
      <w:r w:rsidRPr="00642B69">
        <w:rPr>
          <w:rFonts w:ascii="Times New Roman" w:hAnsi="Times New Roman"/>
          <w:i/>
          <w:iCs/>
          <w:sz w:val="20"/>
          <w:szCs w:val="20"/>
          <w:highlight w:val="darkYellow"/>
        </w:rPr>
        <w:t>Working assumption</w:t>
      </w:r>
    </w:p>
    <w:p w14:paraId="57DBC402" w14:textId="77777777" w:rsidR="00642B69" w:rsidRPr="00642B69" w:rsidRDefault="00642B69" w:rsidP="00642B69">
      <w:pPr>
        <w:ind w:leftChars="200" w:left="440"/>
        <w:rPr>
          <w:rFonts w:ascii="Times New Roman" w:eastAsia="Calibri" w:hAnsi="Times New Roman"/>
          <w:i/>
          <w:sz w:val="20"/>
          <w:szCs w:val="20"/>
        </w:rPr>
      </w:pPr>
      <w:r w:rsidRPr="00642B69">
        <w:rPr>
          <w:rFonts w:ascii="Times New Roman" w:eastAsia="Calibri" w:hAnsi="Times New Roman"/>
          <w:i/>
          <w:sz w:val="20"/>
          <w:szCs w:val="20"/>
        </w:rPr>
        <w:t xml:space="preserve">For NB-IoT NTN and </w:t>
      </w:r>
      <w:proofErr w:type="spellStart"/>
      <w:r w:rsidRPr="00642B69">
        <w:rPr>
          <w:rFonts w:ascii="Times New Roman" w:eastAsia="Calibri" w:hAnsi="Times New Roman"/>
          <w:i/>
          <w:sz w:val="20"/>
          <w:szCs w:val="20"/>
        </w:rPr>
        <w:t>eMTC</w:t>
      </w:r>
      <w:proofErr w:type="spellEnd"/>
      <w:r w:rsidRPr="00642B69">
        <w:rPr>
          <w:rFonts w:ascii="Times New Roman" w:eastAsia="Calibri" w:hAnsi="Times New Roman"/>
          <w:i/>
          <w:sz w:val="20"/>
          <w:szCs w:val="20"/>
        </w:rPr>
        <w:t xml:space="preserve"> NTN for CE Mode B, to configure/indicate enabling/disabling of HARQ feedback for downlink transmission:</w:t>
      </w:r>
    </w:p>
    <w:p w14:paraId="24FB6043" w14:textId="77777777" w:rsidR="00642B69" w:rsidRPr="00642B69" w:rsidRDefault="00642B69" w:rsidP="00642B69">
      <w:pPr>
        <w:numPr>
          <w:ilvl w:val="0"/>
          <w:numId w:val="5"/>
        </w:numPr>
        <w:spacing w:line="260" w:lineRule="auto"/>
        <w:ind w:leftChars="200" w:left="840" w:hangingChars="200" w:hanging="400"/>
        <w:rPr>
          <w:rFonts w:ascii="Times New Roman" w:hAnsi="Times New Roman"/>
          <w:i/>
          <w:sz w:val="20"/>
          <w:szCs w:val="20"/>
        </w:rPr>
      </w:pPr>
      <w:r w:rsidRPr="00642B69">
        <w:rPr>
          <w:rFonts w:ascii="Times New Roman" w:hAnsi="Times New Roman"/>
          <w:i/>
          <w:sz w:val="20"/>
          <w:szCs w:val="20"/>
        </w:rPr>
        <w:t>Support Option 1 by default, and support Option 3 to override default configuration for corresponding transmission</w:t>
      </w:r>
    </w:p>
    <w:p w14:paraId="5AA8B484" w14:textId="77777777" w:rsidR="00642B69" w:rsidRPr="00642B69" w:rsidRDefault="00642B69" w:rsidP="00642B69">
      <w:pPr>
        <w:numPr>
          <w:ilvl w:val="0"/>
          <w:numId w:val="6"/>
        </w:numPr>
        <w:spacing w:line="260" w:lineRule="auto"/>
        <w:ind w:leftChars="400" w:left="1280" w:hangingChars="200" w:hanging="400"/>
        <w:rPr>
          <w:rFonts w:ascii="Times New Roman" w:hAnsi="Times New Roman"/>
          <w:i/>
          <w:sz w:val="20"/>
          <w:szCs w:val="20"/>
        </w:rPr>
      </w:pPr>
      <w:r w:rsidRPr="00642B69">
        <w:rPr>
          <w:rFonts w:ascii="Times New Roman" w:hAnsi="Times New Roman"/>
          <w:i/>
          <w:sz w:val="20"/>
          <w:szCs w:val="20"/>
        </w:rPr>
        <w:t>Additional RRC signaling to enable Option 3</w:t>
      </w:r>
    </w:p>
    <w:p w14:paraId="1522256A" w14:textId="77777777" w:rsidR="00642B69" w:rsidRPr="00642B69" w:rsidRDefault="00642B69" w:rsidP="00642B69">
      <w:pPr>
        <w:numPr>
          <w:ilvl w:val="0"/>
          <w:numId w:val="6"/>
        </w:numPr>
        <w:spacing w:line="260" w:lineRule="auto"/>
        <w:ind w:leftChars="400" w:left="1280" w:hangingChars="200" w:hanging="400"/>
        <w:rPr>
          <w:rFonts w:ascii="Times New Roman" w:hAnsi="Times New Roman"/>
          <w:i/>
          <w:sz w:val="20"/>
          <w:szCs w:val="20"/>
        </w:rPr>
      </w:pPr>
      <w:r w:rsidRPr="00642B69">
        <w:rPr>
          <w:rFonts w:ascii="Times New Roman" w:hAnsi="Times New Roman"/>
          <w:i/>
          <w:sz w:val="20"/>
          <w:szCs w:val="20"/>
        </w:rPr>
        <w:t>If the bitmap for option 1 is not present and if option 3 is configured then the DCI directly indicates HARQ enable/disable. Option 3 can also be configured when the bitmap for option 1 is configured.</w:t>
      </w:r>
    </w:p>
    <w:p w14:paraId="5A0217D7" w14:textId="77777777" w:rsidR="00642B69" w:rsidRPr="00642B69" w:rsidRDefault="00642B69" w:rsidP="00642B69">
      <w:pPr>
        <w:numPr>
          <w:ilvl w:val="0"/>
          <w:numId w:val="6"/>
        </w:numPr>
        <w:spacing w:line="260" w:lineRule="auto"/>
        <w:ind w:leftChars="400" w:left="1280" w:hangingChars="200" w:hanging="400"/>
        <w:rPr>
          <w:rFonts w:ascii="Times New Roman" w:hAnsi="Times New Roman"/>
          <w:i/>
          <w:sz w:val="20"/>
          <w:szCs w:val="20"/>
        </w:rPr>
      </w:pPr>
      <w:r w:rsidRPr="00642B69">
        <w:rPr>
          <w:rFonts w:ascii="Times New Roman" w:hAnsi="Times New Roman"/>
          <w:i/>
          <w:sz w:val="20"/>
          <w:szCs w:val="20"/>
        </w:rPr>
        <w:t>FFS #1: Option 3 DCI-based overridden mechanism is applied to both semi-statically HARQ enabled and disabled processes or only applied to semi-statically HARQ disabled processes or only applied to semi-statically HARQ enabled processes.</w:t>
      </w:r>
    </w:p>
    <w:p w14:paraId="1D59861F" w14:textId="77777777" w:rsidR="00642B69" w:rsidRPr="00642B69" w:rsidRDefault="00642B69" w:rsidP="00642B69">
      <w:pPr>
        <w:numPr>
          <w:ilvl w:val="0"/>
          <w:numId w:val="6"/>
        </w:numPr>
        <w:spacing w:line="260" w:lineRule="auto"/>
        <w:ind w:leftChars="400" w:left="1280" w:hangingChars="200" w:hanging="400"/>
        <w:rPr>
          <w:rFonts w:ascii="Times New Roman" w:hAnsi="Times New Roman"/>
          <w:i/>
          <w:sz w:val="20"/>
          <w:szCs w:val="20"/>
        </w:rPr>
      </w:pPr>
      <w:r w:rsidRPr="00642B69">
        <w:rPr>
          <w:rFonts w:ascii="Times New Roman" w:hAnsi="Times New Roman"/>
          <w:i/>
          <w:sz w:val="20"/>
          <w:szCs w:val="20"/>
        </w:rPr>
        <w:t>FFS #2: whether/how to support Option 3 overriding default configuration for corresponding transmission for multiple TBs scheduled by single DCI</w:t>
      </w:r>
    </w:p>
    <w:p w14:paraId="5FFDA0E9" w14:textId="0E7B2623" w:rsidR="00642B69" w:rsidRPr="00A75EAA" w:rsidRDefault="00642B69" w:rsidP="00642B69">
      <w:pPr>
        <w:numPr>
          <w:ilvl w:val="7"/>
          <w:numId w:val="0"/>
        </w:numPr>
        <w:spacing w:beforeLines="50" w:before="120" w:afterLines="50" w:after="120" w:line="240" w:lineRule="auto"/>
        <w:ind w:leftChars="200" w:left="440"/>
        <w:jc w:val="both"/>
        <w:rPr>
          <w:rFonts w:ascii="Times New Roman" w:eastAsia="宋体" w:hAnsi="Times New Roman" w:cs="Times New Roman"/>
          <w:i/>
          <w:sz w:val="20"/>
          <w:szCs w:val="20"/>
        </w:rPr>
      </w:pPr>
      <w:r w:rsidRPr="00A75EAA">
        <w:rPr>
          <w:rFonts w:ascii="Times New Roman" w:hAnsi="Times New Roman"/>
          <w:i/>
          <w:sz w:val="20"/>
          <w:szCs w:val="20"/>
        </w:rPr>
        <w:t xml:space="preserve">For </w:t>
      </w:r>
      <w:proofErr w:type="spellStart"/>
      <w:r w:rsidRPr="00A75EAA">
        <w:rPr>
          <w:rFonts w:ascii="Times New Roman" w:hAnsi="Times New Roman"/>
          <w:i/>
          <w:sz w:val="20"/>
          <w:szCs w:val="20"/>
        </w:rPr>
        <w:t>eMTC</w:t>
      </w:r>
      <w:proofErr w:type="spellEnd"/>
      <w:r w:rsidRPr="00A75EAA">
        <w:rPr>
          <w:rFonts w:ascii="Times New Roman" w:hAnsi="Times New Roman"/>
          <w:i/>
          <w:sz w:val="20"/>
          <w:szCs w:val="20"/>
        </w:rPr>
        <w:t xml:space="preserve"> NTN, to configure/indicate enabling/disabling of HARQ feedback for downlink transmission, take Option 1 for CE Mode A.</w:t>
      </w:r>
    </w:p>
    <w:p w14:paraId="2E345B15" w14:textId="2910EE81" w:rsidR="00602CC7" w:rsidRDefault="00642B69">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I</w:t>
      </w:r>
      <w:r w:rsidR="006B10B7">
        <w:rPr>
          <w:rFonts w:ascii="Times New Roman" w:eastAsia="宋体" w:hAnsi="Times New Roman" w:cs="Times New Roman"/>
          <w:sz w:val="20"/>
          <w:szCs w:val="20"/>
        </w:rPr>
        <w:t xml:space="preserve">n this contribution, the solutions to </w:t>
      </w:r>
      <w:r w:rsidR="006B10B7">
        <w:rPr>
          <w:rFonts w:ascii="Times New Roman" w:eastAsia="宋体" w:hAnsi="Times New Roman" w:cs="Times New Roman" w:hint="eastAsia"/>
          <w:sz w:val="20"/>
          <w:szCs w:val="20"/>
        </w:rPr>
        <w:t>configure the HARQ feedback enabling/disabling</w:t>
      </w:r>
      <w:r w:rsidR="006B10B7">
        <w:rPr>
          <w:rFonts w:ascii="Times New Roman" w:eastAsia="宋体" w:hAnsi="Times New Roman" w:cs="Times New Roman"/>
          <w:sz w:val="20"/>
          <w:szCs w:val="20"/>
        </w:rPr>
        <w:t xml:space="preserve"> and potential issues are further elaborated with corresponding analysis. </w:t>
      </w:r>
    </w:p>
    <w:p w14:paraId="29970747" w14:textId="77777777" w:rsidR="00602CC7" w:rsidRDefault="006B10B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Configuration of HARQ feedback disabling</w:t>
      </w:r>
    </w:p>
    <w:p w14:paraId="21FEEFAF" w14:textId="1F9FD6EE"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 xml:space="preserve">ling with potential improvement on the </w:t>
      </w:r>
      <w:r>
        <w:rPr>
          <w:rFonts w:ascii="Times New Roman" w:eastAsia="宋体" w:hAnsi="Times New Roman" w:cs="Times New Roman" w:hint="eastAsia"/>
          <w:sz w:val="20"/>
          <w:szCs w:val="20"/>
        </w:rPr>
        <w:t xml:space="preserve">data </w:t>
      </w:r>
      <w:r>
        <w:rPr>
          <w:rFonts w:ascii="Times New Roman" w:eastAsia="宋体" w:hAnsi="Times New Roman" w:cs="Times New Roman"/>
          <w:sz w:val="20"/>
          <w:szCs w:val="20"/>
        </w:rPr>
        <w:t xml:space="preserve">rate for IoT case to enable more service, the </w:t>
      </w:r>
      <w:r>
        <w:rPr>
          <w:rFonts w:ascii="Times New Roman" w:eastAsia="宋体" w:hAnsi="Times New Roman" w:cs="Times New Roman" w:hint="eastAsia"/>
          <w:sz w:val="20"/>
          <w:szCs w:val="20"/>
        </w:rPr>
        <w:t xml:space="preserve">detailed </w:t>
      </w:r>
      <w:r>
        <w:rPr>
          <w:rFonts w:ascii="Times New Roman" w:eastAsia="宋体" w:hAnsi="Times New Roman" w:cs="Times New Roman"/>
          <w:sz w:val="20"/>
          <w:szCs w:val="20"/>
        </w:rPr>
        <w:t xml:space="preserve">solutions </w:t>
      </w:r>
      <w:r>
        <w:rPr>
          <w:rFonts w:ascii="Times New Roman" w:eastAsia="宋体" w:hAnsi="Times New Roman" w:cs="Times New Roman" w:hint="eastAsia"/>
          <w:sz w:val="20"/>
          <w:szCs w:val="20"/>
        </w:rPr>
        <w:t>to configure the HARQ feedback enabling/disabling</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were </w:t>
      </w:r>
      <w:r w:rsidR="003B1F2F">
        <w:rPr>
          <w:rFonts w:ascii="Times New Roman" w:eastAsia="宋体" w:hAnsi="Times New Roman" w:cs="Times New Roman" w:hint="eastAsia"/>
          <w:sz w:val="20"/>
          <w:szCs w:val="20"/>
        </w:rPr>
        <w:t>d</w:t>
      </w:r>
      <w:r w:rsidR="003B1F2F">
        <w:rPr>
          <w:rFonts w:ascii="Times New Roman" w:eastAsia="宋体" w:hAnsi="Times New Roman" w:cs="Times New Roman"/>
          <w:sz w:val="20"/>
          <w:szCs w:val="20"/>
        </w:rPr>
        <w:t>iscussed</w:t>
      </w:r>
      <w:r>
        <w:rPr>
          <w:rFonts w:ascii="Times New Roman" w:eastAsia="宋体" w:hAnsi="Times New Roman" w:cs="Times New Roman" w:hint="eastAsia"/>
          <w:sz w:val="20"/>
          <w:szCs w:val="20"/>
        </w:rPr>
        <w:t xml:space="preserve"> in the RAN1#111 meeting</w:t>
      </w:r>
      <w:r>
        <w:rPr>
          <w:rFonts w:ascii="Times New Roman" w:eastAsia="宋体" w:hAnsi="Times New Roman" w:cs="Times New Roman"/>
          <w:sz w:val="20"/>
          <w:szCs w:val="20"/>
        </w:rPr>
        <w:t xml:space="preserve"> </w:t>
      </w:r>
      <w:r w:rsidR="003B1F2F">
        <w:rPr>
          <w:rFonts w:ascii="Times New Roman" w:eastAsia="宋体" w:hAnsi="Times New Roman" w:cs="Times New Roman"/>
          <w:sz w:val="20"/>
          <w:szCs w:val="20"/>
        </w:rPr>
        <w:t>and a working assumption shown above was agreed for further consideration</w:t>
      </w:r>
      <w:r>
        <w:rPr>
          <w:rFonts w:ascii="Times New Roman" w:eastAsia="宋体" w:hAnsi="Times New Roman" w:cs="Times New Roman" w:hint="eastAsia"/>
          <w:sz w:val="20"/>
          <w:szCs w:val="20"/>
        </w:rPr>
        <w:t>.</w:t>
      </w:r>
    </w:p>
    <w:p w14:paraId="5F7D5312" w14:textId="1A77B88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Rel-17 NR-NTN</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_Ref118468446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F1195B">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there is following agreement for disabling on HARQ feedback:</w:t>
      </w:r>
    </w:p>
    <w:p w14:paraId="65E8D000" w14:textId="77777777" w:rsidR="00602CC7" w:rsidRDefault="006B10B7">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14:paraId="2F807082" w14:textId="77777777" w:rsidR="00602CC7" w:rsidRDefault="006B10B7">
      <w:pPr>
        <w:numPr>
          <w:ilvl w:val="7"/>
          <w:numId w:val="0"/>
        </w:numPr>
        <w:spacing w:beforeLines="50" w:before="120" w:afterLines="50" w:after="120" w:line="240" w:lineRule="auto"/>
        <w:ind w:leftChars="200" w:left="440"/>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Enabling/disabling on HARQ feedback for downlink transmission should be at least configurable per HARQ process via UE specific RRC signaling</w:t>
      </w:r>
    </w:p>
    <w:p w14:paraId="6D690344" w14:textId="76E08B5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above agreement, it can be observed that enabling/disabling on HARQ feedback is configurable per HARQ process via UE specific RRC signaling in NR-NTN. Furthermore, the channel condition in IoT-NTN is more stable than NR-NTN since most of UEs are stationary. Introducing new dynamic configuration method for HARQ feedback disabling </w:t>
      </w:r>
      <w:r w:rsidR="00BE105B">
        <w:rPr>
          <w:rFonts w:ascii="Times New Roman" w:eastAsia="宋体" w:hAnsi="Times New Roman" w:cs="Times New Roman"/>
          <w:sz w:val="20"/>
          <w:szCs w:val="20"/>
        </w:rPr>
        <w:t>to adapt to channel variation</w:t>
      </w:r>
      <w:r w:rsidR="00BE105B">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is not needed. Therefore, directly reusing the NR-NTN method at least for multiple HARQ process for </w:t>
      </w:r>
      <w:r w:rsidR="00797BF0">
        <w:rPr>
          <w:rFonts w:ascii="Times New Roman" w:eastAsia="宋体" w:hAnsi="Times New Roman" w:cs="Times New Roman"/>
          <w:sz w:val="20"/>
          <w:szCs w:val="20"/>
        </w:rPr>
        <w:t>IoT-NTN</w:t>
      </w:r>
      <w:r>
        <w:rPr>
          <w:rFonts w:ascii="Times New Roman" w:eastAsia="宋体" w:hAnsi="Times New Roman" w:cs="Times New Roman" w:hint="eastAsia"/>
          <w:sz w:val="20"/>
          <w:szCs w:val="20"/>
        </w:rPr>
        <w:t xml:space="preserve"> will further facilitate/ease the discussion and standard effort, i.e., option 1 is preferred</w:t>
      </w:r>
      <w:r w:rsidR="00797BF0">
        <w:rPr>
          <w:rFonts w:ascii="Times New Roman" w:eastAsia="宋体" w:hAnsi="Times New Roman" w:cs="Times New Roman"/>
          <w:sz w:val="20"/>
          <w:szCs w:val="20"/>
        </w:rPr>
        <w:t xml:space="preserve"> to be default</w:t>
      </w:r>
      <w:r>
        <w:rPr>
          <w:rFonts w:ascii="Times New Roman" w:eastAsia="宋体" w:hAnsi="Times New Roman" w:cs="Times New Roman" w:hint="eastAsia"/>
          <w:sz w:val="20"/>
          <w:szCs w:val="20"/>
        </w:rPr>
        <w:t xml:space="preserve">. </w:t>
      </w:r>
    </w:p>
    <w:p w14:paraId="70AF31F3" w14:textId="6826C88E"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However, </w:t>
      </w:r>
      <w:r w:rsidR="00146CC6">
        <w:rPr>
          <w:rFonts w:ascii="Times New Roman" w:eastAsia="宋体" w:hAnsi="Times New Roman" w:cs="Times New Roman"/>
          <w:sz w:val="20"/>
          <w:szCs w:val="20"/>
        </w:rPr>
        <w:t>for UEs with only</w:t>
      </w:r>
      <w:r w:rsidR="00146CC6">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single HARQ process</w:t>
      </w:r>
      <w:r w:rsidR="00241FC9">
        <w:rPr>
          <w:rFonts w:ascii="Times New Roman" w:eastAsia="宋体" w:hAnsi="Times New Roman" w:cs="Times New Roman"/>
          <w:sz w:val="20"/>
          <w:szCs w:val="20"/>
        </w:rPr>
        <w:t xml:space="preserve">, </w:t>
      </w:r>
      <w:r w:rsidR="00AD0E30">
        <w:rPr>
          <w:rFonts w:ascii="Times New Roman" w:eastAsia="宋体" w:hAnsi="Times New Roman" w:cs="Times New Roman"/>
          <w:sz w:val="20"/>
          <w:szCs w:val="20"/>
        </w:rPr>
        <w:t>no feedback will exist if the HARQ feedback is disabled. If feedback for other purposes, e.g., link adaption, is needed, switch of enabling/disabling on HARQ feedback may be needed. In this case</w:t>
      </w:r>
      <w:r>
        <w:rPr>
          <w:rFonts w:ascii="Times New Roman" w:eastAsia="宋体" w:hAnsi="Times New Roman" w:cs="Times New Roman"/>
          <w:sz w:val="20"/>
          <w:szCs w:val="20"/>
        </w:rPr>
        <w:t xml:space="preserve">, the RRC-based mechanism may be lack of flexible. </w:t>
      </w:r>
      <w:r w:rsidR="00A66B50">
        <w:rPr>
          <w:rFonts w:ascii="Times New Roman" w:eastAsia="宋体" w:hAnsi="Times New Roman" w:cs="Times New Roman"/>
          <w:sz w:val="20"/>
          <w:szCs w:val="20"/>
        </w:rPr>
        <w:t>Hence</w:t>
      </w:r>
      <w:r w:rsidR="00AD0E30">
        <w:rPr>
          <w:rFonts w:ascii="Times New Roman" w:eastAsia="宋体" w:hAnsi="Times New Roman" w:cs="Times New Roman"/>
          <w:sz w:val="20"/>
          <w:szCs w:val="20"/>
        </w:rPr>
        <w:t xml:space="preserve">, the working assumption </w:t>
      </w:r>
      <w:r w:rsidR="00A66B50">
        <w:rPr>
          <w:rFonts w:ascii="Times New Roman" w:eastAsia="宋体" w:hAnsi="Times New Roman" w:cs="Times New Roman"/>
          <w:sz w:val="20"/>
          <w:szCs w:val="20"/>
        </w:rPr>
        <w:t>considers to support</w:t>
      </w:r>
      <w:r w:rsidR="00AD0E30">
        <w:rPr>
          <w:rFonts w:ascii="Times New Roman" w:eastAsia="宋体" w:hAnsi="Times New Roman" w:cs="Times New Roman"/>
          <w:sz w:val="20"/>
          <w:szCs w:val="20"/>
        </w:rPr>
        <w:t xml:space="preserve"> option 3 to override default configuration for NB-IoT NTN and </w:t>
      </w:r>
      <w:proofErr w:type="spellStart"/>
      <w:r w:rsidR="00AD0E30">
        <w:rPr>
          <w:rFonts w:ascii="Times New Roman" w:eastAsia="宋体" w:hAnsi="Times New Roman" w:cs="Times New Roman"/>
          <w:sz w:val="20"/>
          <w:szCs w:val="20"/>
        </w:rPr>
        <w:t>eMTC</w:t>
      </w:r>
      <w:proofErr w:type="spellEnd"/>
      <w:r w:rsidR="00AD0E30">
        <w:rPr>
          <w:rFonts w:ascii="Times New Roman" w:eastAsia="宋体" w:hAnsi="Times New Roman" w:cs="Times New Roman"/>
          <w:sz w:val="20"/>
          <w:szCs w:val="20"/>
        </w:rPr>
        <w:t xml:space="preserve"> NTN for CE Mode B.</w:t>
      </w:r>
      <w:r>
        <w:rPr>
          <w:rFonts w:ascii="Times New Roman" w:eastAsia="宋体" w:hAnsi="Times New Roman" w:cs="Times New Roman" w:hint="eastAsia"/>
          <w:sz w:val="20"/>
          <w:szCs w:val="20"/>
        </w:rPr>
        <w:t xml:space="preserve"> </w:t>
      </w:r>
      <w:r w:rsidR="00C847ED">
        <w:rPr>
          <w:rFonts w:ascii="Times New Roman" w:eastAsia="宋体" w:hAnsi="Times New Roman" w:cs="Times New Roman"/>
          <w:sz w:val="20"/>
          <w:szCs w:val="20"/>
        </w:rPr>
        <w:t xml:space="preserve">However, since option 1 has been agreed to be supported in RAN2#120 and is considered as the default option in the working assumption, option 3 is preferred to be an add-on solution combined with option 1 instead of an independent solution. That is, option 3 is preferred to be configured only when bitmap for option 1 is </w:t>
      </w:r>
      <w:r w:rsidR="00C55564">
        <w:rPr>
          <w:rFonts w:ascii="Times New Roman" w:eastAsia="宋体" w:hAnsi="Times New Roman" w:cs="Times New Roman" w:hint="eastAsia"/>
          <w:sz w:val="20"/>
          <w:szCs w:val="20"/>
        </w:rPr>
        <w:t>configured</w:t>
      </w:r>
      <w:r w:rsidR="00C847ED">
        <w:rPr>
          <w:rFonts w:ascii="Times New Roman" w:eastAsia="宋体" w:hAnsi="Times New Roman" w:cs="Times New Roman"/>
          <w:sz w:val="20"/>
          <w:szCs w:val="20"/>
        </w:rPr>
        <w:t>.</w:t>
      </w:r>
    </w:p>
    <w:p w14:paraId="1C62E163" w14:textId="79602E34" w:rsidR="00036B8C" w:rsidRDefault="00036B8C">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ith above considerations, the working assumption can be confirmed with minor changes, i.e., the option 3 can be configured when bitmap for option 1 is configured.</w:t>
      </w:r>
    </w:p>
    <w:p w14:paraId="63A35223" w14:textId="4A6F9D55" w:rsidR="00602CC7" w:rsidRDefault="006B10B7">
      <w:pPr>
        <w:numPr>
          <w:ilvl w:val="3"/>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sidR="00D2612D">
        <w:rPr>
          <w:rFonts w:ascii="Times New Roman" w:eastAsia="宋体" w:hAnsi="Times New Roman" w:hint="eastAsia"/>
          <w:bCs/>
          <w:i/>
          <w:sz w:val="20"/>
          <w:szCs w:val="20"/>
        </w:rPr>
        <w:t>Confir</w:t>
      </w:r>
      <w:r w:rsidR="00D2612D">
        <w:rPr>
          <w:rFonts w:ascii="Times New Roman" w:eastAsia="宋体" w:hAnsi="Times New Roman"/>
          <w:bCs/>
          <w:i/>
          <w:sz w:val="20"/>
          <w:szCs w:val="20"/>
        </w:rPr>
        <w:t xml:space="preserve">m the working assumption with </w:t>
      </w:r>
      <w:r w:rsidR="00C55564">
        <w:rPr>
          <w:rFonts w:ascii="Times New Roman" w:eastAsia="宋体" w:hAnsi="Times New Roman"/>
          <w:bCs/>
          <w:i/>
          <w:sz w:val="20"/>
          <w:szCs w:val="20"/>
        </w:rPr>
        <w:t>changes</w:t>
      </w:r>
      <w:r w:rsidR="00D2612D">
        <w:rPr>
          <w:rFonts w:ascii="Times New Roman" w:eastAsia="宋体" w:hAnsi="Times New Roman"/>
          <w:bCs/>
          <w:i/>
          <w:sz w:val="20"/>
          <w:szCs w:val="20"/>
        </w:rPr>
        <w:t xml:space="preserve"> shown below</w:t>
      </w:r>
      <w:r>
        <w:rPr>
          <w:rFonts w:ascii="Times New Roman" w:eastAsia="宋体" w:hAnsi="Times New Roman" w:hint="eastAsia"/>
          <w:bCs/>
          <w:i/>
          <w:sz w:val="20"/>
          <w:szCs w:val="20"/>
        </w:rPr>
        <w:t>.</w:t>
      </w:r>
    </w:p>
    <w:tbl>
      <w:tblPr>
        <w:tblStyle w:val="af3"/>
        <w:tblW w:w="0" w:type="auto"/>
        <w:tblInd w:w="553" w:type="dxa"/>
        <w:tblLook w:val="04A0" w:firstRow="1" w:lastRow="0" w:firstColumn="1" w:lastColumn="0" w:noHBand="0" w:noVBand="1"/>
      </w:tblPr>
      <w:tblGrid>
        <w:gridCol w:w="8797"/>
      </w:tblGrid>
      <w:tr w:rsidR="00D2612D" w:rsidRPr="005C4B35" w14:paraId="383FD3B7" w14:textId="77777777" w:rsidTr="00107269">
        <w:tc>
          <w:tcPr>
            <w:tcW w:w="9023" w:type="dxa"/>
          </w:tcPr>
          <w:p w14:paraId="08A803B5" w14:textId="77777777" w:rsidR="00D2612D" w:rsidRPr="005C4B35" w:rsidRDefault="00D2612D" w:rsidP="00107269">
            <w:pPr>
              <w:spacing w:beforeLines="50" w:before="120" w:afterLines="50" w:after="120" w:line="260" w:lineRule="auto"/>
              <w:rPr>
                <w:rFonts w:ascii="Times New Roman" w:hAnsi="Times New Roman"/>
                <w:i/>
                <w:iCs/>
                <w:sz w:val="20"/>
                <w:szCs w:val="20"/>
              </w:rPr>
            </w:pPr>
            <w:r w:rsidRPr="005C4B35">
              <w:rPr>
                <w:rFonts w:ascii="Times New Roman" w:hAnsi="Times New Roman"/>
                <w:i/>
                <w:iCs/>
                <w:sz w:val="20"/>
                <w:szCs w:val="20"/>
                <w:highlight w:val="darkYellow"/>
              </w:rPr>
              <w:t>Working assumption</w:t>
            </w:r>
          </w:p>
          <w:p w14:paraId="30A2FA57" w14:textId="77777777" w:rsidR="00D2612D" w:rsidRPr="005C4B35" w:rsidRDefault="00D2612D" w:rsidP="00107269">
            <w:pPr>
              <w:rPr>
                <w:rFonts w:ascii="Times New Roman" w:eastAsia="Calibri" w:hAnsi="Times New Roman"/>
                <w:i/>
                <w:sz w:val="20"/>
                <w:szCs w:val="20"/>
              </w:rPr>
            </w:pPr>
            <w:r w:rsidRPr="005C4B35">
              <w:rPr>
                <w:rFonts w:ascii="Times New Roman" w:eastAsia="Calibri" w:hAnsi="Times New Roman"/>
                <w:i/>
                <w:sz w:val="20"/>
                <w:szCs w:val="20"/>
              </w:rPr>
              <w:t xml:space="preserve">For NB-IoT NTN and </w:t>
            </w:r>
            <w:proofErr w:type="spellStart"/>
            <w:r w:rsidRPr="005C4B35">
              <w:rPr>
                <w:rFonts w:ascii="Times New Roman" w:eastAsia="Calibri" w:hAnsi="Times New Roman"/>
                <w:i/>
                <w:sz w:val="20"/>
                <w:szCs w:val="20"/>
              </w:rPr>
              <w:t>eMTC</w:t>
            </w:r>
            <w:proofErr w:type="spellEnd"/>
            <w:r w:rsidRPr="005C4B35">
              <w:rPr>
                <w:rFonts w:ascii="Times New Roman" w:eastAsia="Calibri" w:hAnsi="Times New Roman"/>
                <w:i/>
                <w:sz w:val="20"/>
                <w:szCs w:val="20"/>
              </w:rPr>
              <w:t xml:space="preserve"> NTN for CE Mode B, to configure/indicate enabling/disabling of HARQ feedback for downlink transmission:</w:t>
            </w:r>
          </w:p>
          <w:p w14:paraId="776AAF4C" w14:textId="77777777" w:rsidR="00D2612D" w:rsidRPr="005C4B35" w:rsidRDefault="00D2612D" w:rsidP="00107269">
            <w:pPr>
              <w:numPr>
                <w:ilvl w:val="0"/>
                <w:numId w:val="5"/>
              </w:numPr>
              <w:spacing w:line="260" w:lineRule="auto"/>
              <w:ind w:leftChars="200" w:left="840" w:hangingChars="200" w:hanging="400"/>
              <w:rPr>
                <w:rFonts w:ascii="Times New Roman" w:hAnsi="Times New Roman"/>
                <w:i/>
                <w:sz w:val="20"/>
                <w:szCs w:val="20"/>
              </w:rPr>
            </w:pPr>
            <w:r w:rsidRPr="005C4B35">
              <w:rPr>
                <w:rFonts w:ascii="Times New Roman" w:hAnsi="Times New Roman"/>
                <w:i/>
                <w:sz w:val="20"/>
                <w:szCs w:val="20"/>
              </w:rPr>
              <w:t>Support Option 1 by default, and support Option 3 to override default configuration for corresponding transmission</w:t>
            </w:r>
          </w:p>
          <w:p w14:paraId="52D3F2B1" w14:textId="77777777" w:rsidR="00D2612D" w:rsidRPr="005C4B35" w:rsidRDefault="00D2612D"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z w:val="20"/>
                <w:szCs w:val="20"/>
              </w:rPr>
              <w:t>Additional RRC signaling to enable Option 3</w:t>
            </w:r>
          </w:p>
          <w:p w14:paraId="28124259" w14:textId="42832553" w:rsidR="00D2612D" w:rsidRPr="005C4B35" w:rsidRDefault="00D2612D"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trike/>
                <w:color w:val="FF0000"/>
                <w:sz w:val="20"/>
                <w:szCs w:val="20"/>
              </w:rPr>
              <w:t xml:space="preserve">If the bitmap for option 1 is not present and if option 3 is configured then the DCI directly indicates HARQ enable/disable. </w:t>
            </w:r>
            <w:r w:rsidRPr="005C4B35">
              <w:rPr>
                <w:rFonts w:ascii="Times New Roman" w:hAnsi="Times New Roman"/>
                <w:i/>
                <w:sz w:val="20"/>
                <w:szCs w:val="20"/>
              </w:rPr>
              <w:t xml:space="preserve">Option 3 can </w:t>
            </w:r>
            <w:r w:rsidRPr="005C4B35">
              <w:rPr>
                <w:rFonts w:ascii="Times New Roman" w:hAnsi="Times New Roman"/>
                <w:i/>
                <w:strike/>
                <w:color w:val="FF0000"/>
                <w:sz w:val="20"/>
                <w:szCs w:val="20"/>
              </w:rPr>
              <w:t>also</w:t>
            </w:r>
            <w:r w:rsidRPr="005C4B35">
              <w:rPr>
                <w:rFonts w:ascii="Times New Roman" w:hAnsi="Times New Roman"/>
                <w:i/>
                <w:color w:val="FF0000"/>
                <w:sz w:val="20"/>
                <w:szCs w:val="20"/>
              </w:rPr>
              <w:t xml:space="preserve"> </w:t>
            </w:r>
            <w:r w:rsidRPr="005C4B35">
              <w:rPr>
                <w:rFonts w:ascii="Times New Roman" w:hAnsi="Times New Roman"/>
                <w:i/>
                <w:sz w:val="20"/>
                <w:szCs w:val="20"/>
              </w:rPr>
              <w:t>be configured when the bitmap for option 1 is configured.</w:t>
            </w:r>
          </w:p>
          <w:p w14:paraId="5F882633" w14:textId="77777777" w:rsidR="00D2612D" w:rsidRPr="005C4B35" w:rsidRDefault="00D2612D"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z w:val="20"/>
                <w:szCs w:val="20"/>
              </w:rPr>
              <w:t>FFS #1: Option 3 DCI-based overridden mechanism is applied to both semi-statically HARQ enabled and disabled processes or only applied to semi-statically HARQ disabled processes or only applied to semi-statically HARQ enabled processes.</w:t>
            </w:r>
          </w:p>
          <w:p w14:paraId="052E5284" w14:textId="77777777" w:rsidR="00D2612D" w:rsidRPr="005C4B35" w:rsidRDefault="00D2612D"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z w:val="20"/>
                <w:szCs w:val="20"/>
              </w:rPr>
              <w:t>FFS #2: whether/how to support Option 3 overriding default configuration for corresponding transmission for multiple TBs scheduled by single DCI</w:t>
            </w:r>
          </w:p>
          <w:p w14:paraId="5D203937" w14:textId="77777777" w:rsidR="00D2612D" w:rsidRPr="005C4B35" w:rsidRDefault="00D2612D" w:rsidP="00107269">
            <w:pPr>
              <w:numPr>
                <w:ilvl w:val="255"/>
                <w:numId w:val="0"/>
              </w:numPr>
              <w:spacing w:afterLines="50" w:after="120" w:line="240" w:lineRule="auto"/>
              <w:rPr>
                <w:rFonts w:ascii="Times New Roman" w:eastAsia="宋体" w:hAnsi="Times New Roman" w:cs="Times New Roman"/>
                <w:i/>
                <w:sz w:val="20"/>
                <w:szCs w:val="20"/>
              </w:rPr>
            </w:pPr>
            <w:r w:rsidRPr="005C4B35">
              <w:rPr>
                <w:rFonts w:ascii="Times New Roman" w:eastAsia="Calibri" w:hAnsi="Times New Roman"/>
                <w:i/>
                <w:sz w:val="20"/>
                <w:szCs w:val="20"/>
              </w:rPr>
              <w:t xml:space="preserve">For </w:t>
            </w:r>
            <w:proofErr w:type="spellStart"/>
            <w:r w:rsidRPr="005C4B35">
              <w:rPr>
                <w:rFonts w:ascii="Times New Roman" w:eastAsia="Calibri" w:hAnsi="Times New Roman"/>
                <w:i/>
                <w:sz w:val="20"/>
                <w:szCs w:val="20"/>
              </w:rPr>
              <w:t>eMTC</w:t>
            </w:r>
            <w:proofErr w:type="spellEnd"/>
            <w:r w:rsidRPr="005C4B35">
              <w:rPr>
                <w:rFonts w:ascii="Times New Roman" w:eastAsia="Calibri" w:hAnsi="Times New Roman"/>
                <w:i/>
                <w:sz w:val="20"/>
                <w:szCs w:val="20"/>
              </w:rPr>
              <w:t xml:space="preserve"> NTN, to configure/indicate enabling/disabling of HARQ feedback for downlink transmission, take Option 1 for CE Mode A.</w:t>
            </w:r>
          </w:p>
        </w:tc>
      </w:tr>
    </w:tbl>
    <w:p w14:paraId="0B92FDD5" w14:textId="1737C570" w:rsidR="00602CC7" w:rsidRDefault="00634F23">
      <w:pPr>
        <w:numPr>
          <w:ilvl w:val="3"/>
          <w:numId w:val="0"/>
        </w:numPr>
        <w:spacing w:beforeLines="50" w:before="120" w:afterLines="50" w:after="120" w:line="240" w:lineRule="auto"/>
        <w:ind w:leftChars="200" w:left="440"/>
        <w:jc w:val="both"/>
        <w:rPr>
          <w:rFonts w:ascii="Times New Roman" w:eastAsia="宋体" w:hAnsi="Times New Roman"/>
          <w:bCs/>
          <w:iCs/>
          <w:sz w:val="20"/>
          <w:szCs w:val="20"/>
        </w:rPr>
      </w:pPr>
      <w:r>
        <w:rPr>
          <w:rFonts w:ascii="Times New Roman" w:eastAsia="宋体" w:hAnsi="Times New Roman" w:cs="Times New Roman"/>
          <w:sz w:val="20"/>
          <w:szCs w:val="20"/>
        </w:rPr>
        <w:t xml:space="preserve">Regarding the details of option 3, it is preferred to define a bit field in DCI to indicate whether the scheduled TB is HARQ feedback disabled. Considering multiple TBs may be scheduled by single DCI, a bitmap can be defined for </w:t>
      </w:r>
      <w:r w:rsidR="00B45370">
        <w:rPr>
          <w:rFonts w:ascii="Times New Roman" w:eastAsia="宋体" w:hAnsi="Times New Roman" w:cs="Times New Roman" w:hint="eastAsia"/>
          <w:sz w:val="20"/>
          <w:szCs w:val="20"/>
        </w:rPr>
        <w:t>en</w:t>
      </w:r>
      <w:r w:rsidR="00B45370">
        <w:rPr>
          <w:rFonts w:ascii="Times New Roman" w:eastAsia="宋体" w:hAnsi="Times New Roman" w:cs="Times New Roman"/>
          <w:sz w:val="20"/>
          <w:szCs w:val="20"/>
        </w:rPr>
        <w:t>abling/disabling indication, which is similar to the RRC signaling for Rel-17 NR-NTN. The difference is that</w:t>
      </w:r>
      <w:r>
        <w:rPr>
          <w:rFonts w:ascii="Times New Roman" w:eastAsia="宋体" w:hAnsi="Times New Roman" w:cs="Times New Roman"/>
          <w:sz w:val="20"/>
          <w:szCs w:val="20"/>
        </w:rPr>
        <w:t xml:space="preserve"> each bit</w:t>
      </w:r>
      <w:r w:rsidR="00B45370">
        <w:rPr>
          <w:rFonts w:ascii="Times New Roman" w:eastAsia="宋体" w:hAnsi="Times New Roman" w:cs="Times New Roman"/>
          <w:sz w:val="20"/>
          <w:szCs w:val="20"/>
        </w:rPr>
        <w:t xml:space="preserve"> </w:t>
      </w:r>
      <w:r w:rsidR="00B45370">
        <w:rPr>
          <w:rFonts w:ascii="Times New Roman" w:eastAsia="宋体" w:hAnsi="Times New Roman" w:cs="Times New Roman" w:hint="eastAsia"/>
          <w:sz w:val="20"/>
          <w:szCs w:val="20"/>
        </w:rPr>
        <w:t xml:space="preserve">in </w:t>
      </w:r>
      <w:r w:rsidR="00B45370">
        <w:rPr>
          <w:rFonts w:ascii="Times New Roman" w:eastAsia="宋体" w:hAnsi="Times New Roman" w:cs="Times New Roman"/>
          <w:sz w:val="20"/>
          <w:szCs w:val="20"/>
        </w:rPr>
        <w:t>the bitmap</w:t>
      </w:r>
      <w:r>
        <w:rPr>
          <w:rFonts w:ascii="Times New Roman" w:eastAsia="宋体" w:hAnsi="Times New Roman" w:cs="Times New Roman"/>
          <w:sz w:val="20"/>
          <w:szCs w:val="20"/>
        </w:rPr>
        <w:t xml:space="preserve"> corresponds to one TB scheduled by this DCI</w:t>
      </w:r>
      <w:r w:rsidR="00B45370">
        <w:rPr>
          <w:rFonts w:ascii="Times New Roman" w:eastAsia="宋体" w:hAnsi="Times New Roman" w:cs="Times New Roman"/>
          <w:sz w:val="20"/>
          <w:szCs w:val="20"/>
        </w:rPr>
        <w:t xml:space="preserve"> instead of a HARQ process</w:t>
      </w:r>
      <w:r>
        <w:rPr>
          <w:rFonts w:ascii="Times New Roman" w:eastAsia="宋体" w:hAnsi="Times New Roman" w:cs="Times New Roman"/>
          <w:sz w:val="20"/>
          <w:szCs w:val="20"/>
        </w:rPr>
        <w:t xml:space="preserve">. </w:t>
      </w:r>
      <w:r w:rsidR="00CF7562">
        <w:rPr>
          <w:rFonts w:ascii="Times New Roman" w:eastAsia="宋体" w:hAnsi="Times New Roman" w:cs="Times New Roman"/>
          <w:sz w:val="20"/>
          <w:szCs w:val="20"/>
        </w:rPr>
        <w:t>Moreover, to reduce the specification effort, option 3 DCI-based overridden mechanism should be applied to both semi-statically enabled and disabled HARQ processes</w:t>
      </w:r>
      <w:r w:rsidR="00C216AF">
        <w:rPr>
          <w:rFonts w:ascii="Times New Roman" w:eastAsia="宋体" w:hAnsi="Times New Roman" w:cs="Times New Roman"/>
          <w:sz w:val="20"/>
          <w:szCs w:val="20"/>
        </w:rPr>
        <w:t xml:space="preserve"> when option 3 is enabled</w:t>
      </w:r>
      <w:r w:rsidR="00CF7562">
        <w:rPr>
          <w:rFonts w:ascii="Times New Roman" w:eastAsia="宋体" w:hAnsi="Times New Roman" w:cs="Times New Roman"/>
          <w:sz w:val="20"/>
          <w:szCs w:val="20"/>
        </w:rPr>
        <w:t>.</w:t>
      </w:r>
      <w:r w:rsidR="004B5DAB">
        <w:rPr>
          <w:rFonts w:ascii="Times New Roman" w:eastAsia="宋体" w:hAnsi="Times New Roman" w:cs="Times New Roman"/>
          <w:sz w:val="20"/>
          <w:szCs w:val="20"/>
        </w:rPr>
        <w:t xml:space="preserve"> </w:t>
      </w:r>
    </w:p>
    <w:p w14:paraId="2120842F" w14:textId="49DDD91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hint="eastAsia"/>
          <w:bCs/>
          <w:i/>
          <w:sz w:val="20"/>
          <w:szCs w:val="20"/>
        </w:rPr>
        <w:t xml:space="preserve"> </w:t>
      </w:r>
      <w:r w:rsidR="00D12F0D">
        <w:rPr>
          <w:rFonts w:ascii="Times New Roman" w:eastAsia="宋体" w:hAnsi="Times New Roman"/>
          <w:bCs/>
          <w:i/>
          <w:sz w:val="20"/>
          <w:szCs w:val="20"/>
        </w:rPr>
        <w:t>A bitmap can be defined</w:t>
      </w:r>
      <w:r>
        <w:rPr>
          <w:rFonts w:ascii="Times New Roman" w:eastAsia="宋体" w:hAnsi="Times New Roman" w:cs="Times New Roman" w:hint="eastAsia"/>
          <w:i/>
          <w:iCs/>
          <w:sz w:val="20"/>
          <w:szCs w:val="20"/>
        </w:rPr>
        <w:t xml:space="preserve"> in DCI to indicate whether the HARQ feedback</w:t>
      </w:r>
      <w:r w:rsidR="00953A05">
        <w:rPr>
          <w:rFonts w:ascii="Times New Roman" w:eastAsia="宋体" w:hAnsi="Times New Roman" w:cs="Times New Roman"/>
          <w:i/>
          <w:iCs/>
          <w:sz w:val="20"/>
          <w:szCs w:val="20"/>
        </w:rPr>
        <w:t>s</w:t>
      </w:r>
      <w:r>
        <w:rPr>
          <w:rFonts w:ascii="Times New Roman" w:eastAsia="宋体" w:hAnsi="Times New Roman" w:cs="Times New Roman" w:hint="eastAsia"/>
          <w:i/>
          <w:iCs/>
          <w:sz w:val="20"/>
          <w:szCs w:val="20"/>
        </w:rPr>
        <w:t xml:space="preserve"> for </w:t>
      </w:r>
      <w:r w:rsidR="00D12F0D">
        <w:rPr>
          <w:rFonts w:ascii="Times New Roman" w:eastAsia="宋体" w:hAnsi="Times New Roman" w:cs="Times New Roman"/>
          <w:i/>
          <w:iCs/>
          <w:sz w:val="20"/>
          <w:szCs w:val="20"/>
        </w:rPr>
        <w:t xml:space="preserve">one or more TBs </w:t>
      </w:r>
      <w:r>
        <w:rPr>
          <w:rFonts w:ascii="Times New Roman" w:eastAsia="宋体" w:hAnsi="Times New Roman" w:cs="Times New Roman" w:hint="eastAsia"/>
          <w:i/>
          <w:iCs/>
          <w:sz w:val="20"/>
          <w:szCs w:val="20"/>
        </w:rPr>
        <w:t xml:space="preserve">scheduled by this DCI </w:t>
      </w:r>
      <w:r w:rsidR="00953A05">
        <w:rPr>
          <w:rFonts w:ascii="Times New Roman" w:eastAsia="宋体" w:hAnsi="Times New Roman" w:cs="Times New Roman"/>
          <w:i/>
          <w:iCs/>
          <w:sz w:val="20"/>
          <w:szCs w:val="20"/>
        </w:rPr>
        <w:t>are</w:t>
      </w:r>
      <w:r w:rsidR="00953A05">
        <w:rPr>
          <w:rFonts w:ascii="Times New Roman" w:eastAsia="宋体" w:hAnsi="Times New Roman" w:cs="Times New Roman" w:hint="eastAsia"/>
          <w:i/>
          <w:iCs/>
          <w:sz w:val="20"/>
          <w:szCs w:val="20"/>
        </w:rPr>
        <w:t xml:space="preserve"> </w:t>
      </w:r>
      <w:r>
        <w:rPr>
          <w:rFonts w:ascii="Times New Roman" w:eastAsia="宋体" w:hAnsi="Times New Roman" w:cs="Times New Roman" w:hint="eastAsia"/>
          <w:i/>
          <w:iCs/>
          <w:sz w:val="20"/>
          <w:szCs w:val="20"/>
        </w:rPr>
        <w:t>disabled or not.</w:t>
      </w:r>
    </w:p>
    <w:p w14:paraId="6496A22E" w14:textId="614BC676"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w:t>
      </w:r>
      <w:r>
        <w:rPr>
          <w:rFonts w:ascii="Times New Roman" w:eastAsia="宋体" w:hAnsi="Times New Roman" w:hint="eastAsia"/>
          <w:bCs/>
          <w:i/>
          <w:sz w:val="20"/>
          <w:szCs w:val="20"/>
        </w:rPr>
        <w:t xml:space="preserve"> Option 3 DCI-based overridden mechanism is applied to both semi-statically HARQ enabled and disabled processes.</w:t>
      </w:r>
    </w:p>
    <w:p w14:paraId="01D8A0F2" w14:textId="77777777" w:rsidR="00602CC7" w:rsidRDefault="006B10B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Further study on potential issues</w:t>
      </w:r>
    </w:p>
    <w:p w14:paraId="6EA31C68" w14:textId="7777777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Potential issues mentioned in this section are related to HARQ disabling and corresponding standard impacts/enhancements. Since the HARQ feedback disable design is still under discussion, we only state our views on the main issues.</w:t>
      </w:r>
    </w:p>
    <w:p w14:paraId="0285C057" w14:textId="77777777" w:rsidR="00602CC7" w:rsidRDefault="006B10B7">
      <w:pPr>
        <w:pStyle w:val="2"/>
        <w:numPr>
          <w:ilvl w:val="1"/>
          <w:numId w:val="1"/>
        </w:numPr>
        <w:spacing w:before="0" w:after="0"/>
        <w:ind w:left="851" w:hanging="431"/>
        <w:rPr>
          <w:rFonts w:eastAsia="黑体" w:cs="Times New Roman"/>
          <w:b/>
          <w:bCs/>
          <w:sz w:val="24"/>
          <w:szCs w:val="28"/>
          <w:lang w:val="en-US"/>
        </w:rPr>
      </w:pPr>
      <w:r>
        <w:rPr>
          <w:rFonts w:eastAsia="黑体" w:cs="Times New Roman" w:hint="eastAsia"/>
          <w:b/>
          <w:bCs/>
          <w:sz w:val="24"/>
          <w:szCs w:val="28"/>
          <w:lang w:val="en-US"/>
        </w:rPr>
        <w:lastRenderedPageBreak/>
        <w:t>HARQ feedback for scheduling multiple TB</w:t>
      </w:r>
      <w:r>
        <w:rPr>
          <w:rFonts w:eastAsia="黑体" w:cs="Times New Roman"/>
          <w:b/>
          <w:bCs/>
          <w:sz w:val="24"/>
          <w:szCs w:val="28"/>
          <w:lang w:val="en-US"/>
        </w:rPr>
        <w:t>s</w:t>
      </w:r>
    </w:p>
    <w:p w14:paraId="60308C11" w14:textId="57DBB0BB" w:rsidR="00602CC7" w:rsidRDefault="004A3E91">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feature of </w:t>
      </w:r>
      <w:proofErr w:type="spellStart"/>
      <w:r w:rsidR="006B10B7">
        <w:rPr>
          <w:rFonts w:ascii="Times New Roman" w:eastAsia="宋体" w:hAnsi="Times New Roman" w:cs="Times New Roman" w:hint="eastAsia"/>
          <w:sz w:val="20"/>
          <w:szCs w:val="20"/>
        </w:rPr>
        <w:t>eMTC</w:t>
      </w:r>
      <w:proofErr w:type="spellEnd"/>
      <w:r w:rsidR="006B10B7">
        <w:rPr>
          <w:rFonts w:ascii="Times New Roman" w:eastAsia="宋体" w:hAnsi="Times New Roman" w:cs="Times New Roman" w:hint="eastAsia"/>
          <w:sz w:val="20"/>
          <w:szCs w:val="20"/>
        </w:rPr>
        <w:t>/NB-IoT multiple TB</w:t>
      </w:r>
      <w:r>
        <w:rPr>
          <w:rFonts w:ascii="Times New Roman" w:eastAsia="宋体" w:hAnsi="Times New Roman" w:cs="Times New Roman"/>
          <w:sz w:val="20"/>
          <w:szCs w:val="20"/>
        </w:rPr>
        <w:t>s</w:t>
      </w:r>
      <w:r w:rsidR="006B10B7">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scheduled by</w:t>
      </w:r>
      <w:r w:rsidR="006B10B7">
        <w:rPr>
          <w:rFonts w:ascii="Times New Roman" w:eastAsia="宋体" w:hAnsi="Times New Roman" w:cs="Times New Roman" w:hint="eastAsia"/>
          <w:sz w:val="20"/>
          <w:szCs w:val="20"/>
        </w:rPr>
        <w:t xml:space="preserve"> single DCI is introduced in Rel</w:t>
      </w:r>
      <w:r>
        <w:rPr>
          <w:rFonts w:ascii="Times New Roman" w:eastAsia="宋体" w:hAnsi="Times New Roman" w:cs="Times New Roman"/>
          <w:sz w:val="20"/>
          <w:szCs w:val="20"/>
        </w:rPr>
        <w:t>-</w:t>
      </w:r>
      <w:r w:rsidR="006B10B7">
        <w:rPr>
          <w:rFonts w:ascii="Times New Roman" w:eastAsia="宋体" w:hAnsi="Times New Roman" w:cs="Times New Roman" w:hint="eastAsia"/>
          <w:sz w:val="20"/>
          <w:szCs w:val="20"/>
        </w:rPr>
        <w:t xml:space="preserve">16. In RAN1#111 meeting, </w:t>
      </w:r>
      <w:r>
        <w:rPr>
          <w:rFonts w:ascii="Times New Roman" w:eastAsia="宋体" w:hAnsi="Times New Roman" w:cs="Times New Roman" w:hint="eastAsia"/>
          <w:sz w:val="20"/>
          <w:szCs w:val="20"/>
        </w:rPr>
        <w:t>h</w:t>
      </w:r>
      <w:r>
        <w:rPr>
          <w:rFonts w:ascii="Times New Roman" w:eastAsia="宋体" w:hAnsi="Times New Roman" w:cs="Times New Roman"/>
          <w:sz w:val="20"/>
          <w:szCs w:val="20"/>
        </w:rPr>
        <w:t>ow to handle the case where part of TBs scheduled by single DCI are HARQ feedback disabled was</w:t>
      </w:r>
      <w:r w:rsidR="006B10B7">
        <w:rPr>
          <w:rFonts w:ascii="Times New Roman" w:eastAsia="宋体" w:hAnsi="Times New Roman" w:cs="Times New Roman" w:hint="eastAsia"/>
          <w:sz w:val="20"/>
          <w:szCs w:val="20"/>
          <w:lang w:bidi="ar"/>
        </w:rPr>
        <w:t xml:space="preserve"> discussed for further study. </w:t>
      </w:r>
    </w:p>
    <w:p w14:paraId="417A4670" w14:textId="176B8D63" w:rsidR="00602CC7" w:rsidRDefault="00593FE7">
      <w:pPr>
        <w:numPr>
          <w:ilvl w:val="3"/>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Firstly, </w:t>
      </w:r>
      <w:r w:rsidR="00E8150C">
        <w:rPr>
          <w:rFonts w:ascii="Times New Roman" w:eastAsia="宋体" w:hAnsi="Times New Roman" w:cs="Times New Roman"/>
          <w:sz w:val="20"/>
          <w:szCs w:val="20"/>
        </w:rPr>
        <w:t>it should be noted that HARQ bundling is supported when multiple TBs scheduled by single DCI. In this case, it is possible that HARQ enabled and disabled processes are bundled together</w:t>
      </w:r>
      <w:r>
        <w:rPr>
          <w:rFonts w:ascii="Times New Roman" w:eastAsia="宋体" w:hAnsi="Times New Roman" w:cs="Times New Roman"/>
          <w:sz w:val="20"/>
          <w:szCs w:val="20"/>
        </w:rPr>
        <w:t>.</w:t>
      </w:r>
      <w:r w:rsidR="00E8150C">
        <w:rPr>
          <w:rFonts w:ascii="Times New Roman" w:eastAsia="宋体" w:hAnsi="Times New Roman" w:cs="Times New Roman"/>
          <w:sz w:val="20"/>
          <w:szCs w:val="20"/>
        </w:rPr>
        <w:t xml:space="preserve"> In legacy specification, AND operation will be performed for the HARQ feedbacks of bundled </w:t>
      </w:r>
      <w:proofErr w:type="spellStart"/>
      <w:r w:rsidR="00E8150C">
        <w:rPr>
          <w:rFonts w:ascii="Times New Roman" w:eastAsia="宋体" w:hAnsi="Times New Roman" w:cs="Times New Roman"/>
          <w:sz w:val="20"/>
          <w:szCs w:val="20"/>
        </w:rPr>
        <w:t>TBs.</w:t>
      </w:r>
      <w:proofErr w:type="spellEnd"/>
      <w:r w:rsidR="00E8150C">
        <w:rPr>
          <w:rFonts w:ascii="Times New Roman" w:eastAsia="宋体" w:hAnsi="Times New Roman" w:cs="Times New Roman"/>
          <w:sz w:val="20"/>
          <w:szCs w:val="20"/>
        </w:rPr>
        <w:t xml:space="preserve"> Hence, the feedback corresponding to HARQ disabled process should be assumed as ACK to make it transparent when performing AND operation.</w:t>
      </w:r>
      <w:r w:rsidR="002A597D">
        <w:rPr>
          <w:rFonts w:ascii="Times New Roman" w:eastAsia="宋体" w:hAnsi="Times New Roman" w:cs="Times New Roman"/>
          <w:sz w:val="20"/>
          <w:szCs w:val="20"/>
        </w:rPr>
        <w:t xml:space="preserve"> </w:t>
      </w:r>
      <w:r w:rsidR="00686DFE">
        <w:rPr>
          <w:rFonts w:ascii="Times New Roman" w:eastAsia="宋体" w:hAnsi="Times New Roman" w:cs="Times New Roman"/>
          <w:sz w:val="20"/>
          <w:szCs w:val="20"/>
        </w:rPr>
        <w:t>Meanwhile</w:t>
      </w:r>
      <w:r w:rsidR="006B10B7">
        <w:rPr>
          <w:rFonts w:ascii="Times New Roman" w:eastAsia="宋体" w:hAnsi="Times New Roman" w:cs="Times New Roman" w:hint="eastAsia"/>
          <w:sz w:val="20"/>
          <w:szCs w:val="20"/>
        </w:rPr>
        <w:t xml:space="preserve">, for a disabled HARQ process, when the initial or retransmission is completed, a new transmission or retransmission of the same HARQ process can be performed without </w:t>
      </w:r>
      <w:r w:rsidR="006B10B7">
        <w:rPr>
          <w:rFonts w:ascii="Times New Roman" w:eastAsia="宋体" w:hAnsi="Times New Roman" w:cs="Times New Roman"/>
          <w:sz w:val="20"/>
          <w:szCs w:val="20"/>
        </w:rPr>
        <w:t xml:space="preserve">waiting even if </w:t>
      </w:r>
      <w:r w:rsidR="00686DFE">
        <w:rPr>
          <w:rFonts w:ascii="Times New Roman" w:eastAsia="宋体" w:hAnsi="Times New Roman" w:cs="Times New Roman"/>
          <w:sz w:val="20"/>
          <w:szCs w:val="20"/>
        </w:rPr>
        <w:t>feedback</w:t>
      </w:r>
      <w:r w:rsidR="006B10B7">
        <w:rPr>
          <w:rFonts w:ascii="Times New Roman" w:eastAsia="宋体" w:hAnsi="Times New Roman" w:cs="Times New Roman"/>
          <w:sz w:val="20"/>
          <w:szCs w:val="20"/>
        </w:rPr>
        <w:t xml:space="preserve"> is assumed to be reported by UE.</w:t>
      </w:r>
      <w:r w:rsidR="00686DFE">
        <w:rPr>
          <w:rFonts w:ascii="Times New Roman" w:eastAsia="宋体" w:hAnsi="Times New Roman" w:cs="Times New Roman"/>
          <w:sz w:val="20"/>
          <w:szCs w:val="20"/>
        </w:rPr>
        <w:t xml:space="preserve"> The throughput gain of HARQ feedback disabling can still be achieved if ACK is assumed </w:t>
      </w:r>
      <w:r w:rsidR="00686DFE" w:rsidRPr="00686DFE">
        <w:rPr>
          <w:rFonts w:ascii="Times New Roman" w:eastAsia="宋体" w:hAnsi="Times New Roman" w:cs="Times New Roman"/>
          <w:sz w:val="20"/>
          <w:szCs w:val="20"/>
        </w:rPr>
        <w:t>for the downlink transmission with HARQ process disabled regardless of decoding results of corresponding transmission</w:t>
      </w:r>
      <w:r w:rsidR="00686DFE">
        <w:rPr>
          <w:rFonts w:ascii="Times New Roman" w:eastAsia="宋体" w:hAnsi="Times New Roman" w:cs="Times New Roman"/>
          <w:sz w:val="20"/>
          <w:szCs w:val="20"/>
        </w:rPr>
        <w:t>.</w:t>
      </w:r>
      <w:r w:rsidR="006B10B7">
        <w:rPr>
          <w:rFonts w:ascii="Times New Roman" w:eastAsia="宋体" w:hAnsi="Times New Roman" w:cs="Times New Roman"/>
          <w:sz w:val="20"/>
          <w:szCs w:val="20"/>
        </w:rPr>
        <w:t xml:space="preserve"> </w:t>
      </w:r>
      <w:r w:rsidR="00686DFE">
        <w:rPr>
          <w:rFonts w:ascii="Times New Roman" w:eastAsia="宋体" w:hAnsi="Times New Roman" w:cs="Times New Roman"/>
          <w:sz w:val="20"/>
          <w:szCs w:val="20"/>
        </w:rPr>
        <w:t>Hence</w:t>
      </w:r>
      <w:r w:rsidR="006B10B7">
        <w:rPr>
          <w:rFonts w:ascii="Times New Roman" w:eastAsia="宋体" w:hAnsi="Times New Roman" w:cs="Times New Roman" w:hint="eastAsia"/>
          <w:sz w:val="20"/>
          <w:szCs w:val="20"/>
        </w:rPr>
        <w:t xml:space="preserve">, in order to achieve a unified design that minimizes the impact on the standard, for multiple TBs scheduled by single DCI without HARQ bundling, ACK is also preferred. </w:t>
      </w:r>
    </w:p>
    <w:p w14:paraId="0AED1480" w14:textId="6C6B46A2" w:rsidR="00602CC7" w:rsidRDefault="006B10B7">
      <w:pPr>
        <w:numPr>
          <w:ilvl w:val="3"/>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4:</w:t>
      </w:r>
      <w:r>
        <w:rPr>
          <w:rFonts w:ascii="Times New Roman" w:eastAsia="宋体" w:hAnsi="Times New Roman"/>
          <w:bCs/>
          <w:i/>
          <w:sz w:val="20"/>
          <w:szCs w:val="20"/>
        </w:rPr>
        <w:t xml:space="preserve"> </w:t>
      </w:r>
      <w:r>
        <w:rPr>
          <w:rFonts w:ascii="Times New Roman" w:eastAsia="宋体" w:hAnsi="Times New Roman" w:hint="eastAsia"/>
          <w:bCs/>
          <w:i/>
          <w:sz w:val="20"/>
          <w:szCs w:val="20"/>
        </w:rPr>
        <w:t>For multiple TBs scheduled by single DCI, ACK is assumed</w:t>
      </w:r>
      <w:r w:rsidR="00A3158B" w:rsidRPr="00A3158B">
        <w:t xml:space="preserve"> </w:t>
      </w:r>
      <w:r w:rsidR="00A3158B" w:rsidRPr="00A3158B">
        <w:rPr>
          <w:rFonts w:ascii="Times New Roman" w:eastAsia="宋体" w:hAnsi="Times New Roman"/>
          <w:bCs/>
          <w:i/>
          <w:sz w:val="20"/>
          <w:szCs w:val="20"/>
        </w:rPr>
        <w:t>for the downlink transmission with HARQ process disabled regardless of decoding results of corresponding transmission</w:t>
      </w:r>
      <w:r>
        <w:rPr>
          <w:rFonts w:ascii="Times New Roman" w:eastAsia="宋体" w:hAnsi="Times New Roman" w:hint="eastAsia"/>
          <w:bCs/>
          <w:i/>
          <w:sz w:val="20"/>
          <w:szCs w:val="20"/>
        </w:rPr>
        <w:t>.</w:t>
      </w:r>
      <w:r>
        <w:rPr>
          <w:rFonts w:ascii="Times New Roman" w:eastAsia="宋体" w:hAnsi="Times New Roman"/>
          <w:bCs/>
          <w:i/>
          <w:sz w:val="20"/>
          <w:szCs w:val="20"/>
        </w:rPr>
        <w:t xml:space="preserve"> </w:t>
      </w:r>
    </w:p>
    <w:p w14:paraId="443835DC" w14:textId="77777777" w:rsidR="00602CC7" w:rsidRDefault="006B10B7">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t>SPS PDSCH</w:t>
      </w:r>
    </w:p>
    <w:p w14:paraId="3B771E13" w14:textId="7777777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RAN1#111 meeting, disabling of HARQ feedback for SPS PDSCH was discussed for further study. In Rel-17 NR-NTN, following agreement has been agreed for HARQ feedback of SPS PDSCH:</w:t>
      </w:r>
    </w:p>
    <w:p w14:paraId="63C9A0FB" w14:textId="77777777" w:rsidR="00602CC7" w:rsidRDefault="006B10B7">
      <w:pPr>
        <w:shd w:val="clear" w:color="auto" w:fill="FFFFFF"/>
        <w:spacing w:beforeLines="50" w:before="120" w:afterLines="50" w:after="120" w:line="240" w:lineRule="auto"/>
        <w:ind w:leftChars="200" w:left="440"/>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14:paraId="4931B478" w14:textId="77777777" w:rsidR="00602CC7" w:rsidRDefault="006B10B7">
      <w:pPr>
        <w:numPr>
          <w:ilvl w:val="7"/>
          <w:numId w:val="0"/>
        </w:numPr>
        <w:spacing w:beforeLines="50" w:before="120" w:afterLines="50" w:after="120" w:line="240" w:lineRule="auto"/>
        <w:ind w:leftChars="200" w:left="440"/>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HARQ feedback of each SPS PDSCH, UE follows the per-process configuration of HARQ feedback enabled/disabled for the associated HARQ process, except for the first SPS PDSCH after activation if HARQ feedback for SPS activation is additionally enabled.</w:t>
      </w:r>
    </w:p>
    <w:p w14:paraId="12E54008" w14:textId="7777777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NR-NTN, additional configuration for HARQ feedback of first SPS PDSCH was specified. With this feature, network is able to know whether the SPS configuration is successful via the feedback of first SPS PDSCH. The solution for NR-NTN can be directly reused in IoT-NTN to achieve the same feature.</w:t>
      </w:r>
    </w:p>
    <w:p w14:paraId="7FD61D9D" w14:textId="77777777" w:rsidR="00602CC7" w:rsidRDefault="006B10B7">
      <w:pPr>
        <w:numPr>
          <w:ilvl w:val="3"/>
          <w:numId w:val="0"/>
        </w:numPr>
        <w:spacing w:after="120"/>
        <w:ind w:leftChars="200" w:left="440"/>
        <w:jc w:val="both"/>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5</w:t>
      </w:r>
      <w:r>
        <w:rPr>
          <w:rFonts w:ascii="Times New Roman" w:eastAsia="宋体" w:hAnsi="Times New Roman" w:hint="eastAsia"/>
          <w:b/>
          <w:i/>
          <w:sz w:val="20"/>
          <w:szCs w:val="20"/>
        </w:rPr>
        <w:t xml:space="preserve">: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14:paraId="543AFE67" w14:textId="77777777" w:rsidR="00602CC7" w:rsidRDefault="006B10B7">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t>(N)PDSCH/(N)PDCCH scheduling restriction</w:t>
      </w:r>
    </w:p>
    <w:p w14:paraId="763EA4AF" w14:textId="7777777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RAN1#111 meeting, the issue of (N)PDSCH/(N)PDCCH scheduling restriction has been identified and discussed for further study.</w:t>
      </w:r>
      <w:r>
        <w:rPr>
          <w:rFonts w:ascii="Times New Roman" w:eastAsia="宋体" w:hAnsi="Times New Roman" w:cs="Times New Roman"/>
          <w:sz w:val="20"/>
          <w:szCs w:val="20"/>
          <w:lang w:bidi="ar"/>
        </w:rPr>
        <w:t xml:space="preserve"> The following agreement has been achieved for NB-IoT over NTN:</w:t>
      </w:r>
      <w:r>
        <w:rPr>
          <w:rFonts w:ascii="Times New Roman" w:eastAsia="宋体" w:hAnsi="Times New Roman" w:cs="Times New Roman" w:hint="eastAsia"/>
          <w:sz w:val="20"/>
          <w:szCs w:val="20"/>
          <w:lang w:bidi="ar"/>
        </w:rPr>
        <w:t xml:space="preserve"> </w:t>
      </w:r>
    </w:p>
    <w:p w14:paraId="5C40C3A9" w14:textId="77777777" w:rsidR="00602CC7" w:rsidRDefault="006B10B7">
      <w:pPr>
        <w:shd w:val="clear" w:color="auto" w:fill="FFFFFF"/>
        <w:spacing w:beforeLines="50" w:before="120" w:afterLines="50" w:after="120" w:line="240" w:lineRule="auto"/>
        <w:ind w:leftChars="200" w:left="440"/>
        <w:jc w:val="both"/>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14:paraId="3B9F0E6D" w14:textId="77777777" w:rsidR="00602CC7" w:rsidRDefault="006B10B7">
      <w:pPr>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a DL HARQ process with disabled HARQ feedback in NB-IoT, UE is not required to monitor NPDCCH in a period of Y=12(</w:t>
      </w:r>
      <w:proofErr w:type="spellStart"/>
      <w:r>
        <w:rPr>
          <w:rFonts w:ascii="Times New Roman" w:eastAsia="serif" w:hAnsi="Times New Roman" w:cs="Times New Roman"/>
          <w:i/>
          <w:iCs/>
          <w:color w:val="000000"/>
          <w:sz w:val="20"/>
          <w:szCs w:val="20"/>
          <w:shd w:val="clear" w:color="auto" w:fill="FFFFFF"/>
          <w:lang w:bidi="ar"/>
        </w:rPr>
        <w:t>ms</w:t>
      </w:r>
      <w:proofErr w:type="spellEnd"/>
      <w:r>
        <w:rPr>
          <w:rFonts w:ascii="Times New Roman" w:eastAsia="serif" w:hAnsi="Times New Roman" w:cs="Times New Roman"/>
          <w:i/>
          <w:iCs/>
          <w:color w:val="000000"/>
          <w:sz w:val="20"/>
          <w:szCs w:val="20"/>
          <w:shd w:val="clear" w:color="auto" w:fill="FFFFFF"/>
          <w:lang w:bidi="ar"/>
        </w:rPr>
        <w:t>) from the end of reception of the NPDSCH.</w:t>
      </w:r>
    </w:p>
    <w:p w14:paraId="5FF931E1" w14:textId="7777777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 xml:space="preserve">In </w:t>
      </w:r>
      <w:r>
        <w:rPr>
          <w:rFonts w:ascii="Times New Roman" w:eastAsia="宋体" w:hAnsi="Times New Roman" w:cs="Times New Roman"/>
          <w:sz w:val="20"/>
          <w:szCs w:val="20"/>
          <w:lang w:bidi="ar"/>
        </w:rPr>
        <w:t>Rel-17 NR-NTN</w:t>
      </w:r>
      <w:r>
        <w:rPr>
          <w:rFonts w:ascii="Times New Roman" w:eastAsia="宋体" w:hAnsi="Times New Roman" w:cs="Times New Roman" w:hint="eastAsia"/>
          <w:sz w:val="20"/>
          <w:szCs w:val="20"/>
          <w:lang w:bidi="ar"/>
        </w:rPr>
        <w:t>, following agreements have been agreed for PDSCH/PDCCH scheduling restriction:</w:t>
      </w:r>
    </w:p>
    <w:p w14:paraId="75FB6D1C" w14:textId="77777777" w:rsidR="00602CC7" w:rsidRDefault="006B10B7">
      <w:pPr>
        <w:shd w:val="clear" w:color="auto" w:fill="FFFFFF"/>
        <w:spacing w:beforeLines="50" w:before="120" w:afterLines="50" w:after="120" w:line="240" w:lineRule="auto"/>
        <w:ind w:leftChars="200" w:left="440"/>
        <w:jc w:val="both"/>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14:paraId="4995CC59" w14:textId="77777777" w:rsidR="00602CC7" w:rsidRDefault="006B10B7">
      <w:pPr>
        <w:numPr>
          <w:ilvl w:val="7"/>
          <w:numId w:val="0"/>
        </w:numPr>
        <w:spacing w:beforeLines="50" w:before="120" w:afterLines="50" w:after="120" w:line="240" w:lineRule="auto"/>
        <w:ind w:leftChars="200" w:left="440"/>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2CD51DE" w14:textId="77777777" w:rsidR="00602CC7" w:rsidRDefault="006B10B7">
      <w:pPr>
        <w:numPr>
          <w:ilvl w:val="0"/>
          <w:numId w:val="7"/>
        </w:numPr>
        <w:spacing w:beforeLines="50" w:before="120" w:afterLines="50" w:after="120" w:line="240" w:lineRule="auto"/>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Working assumption: X = T_proc,1</w:t>
      </w:r>
    </w:p>
    <w:p w14:paraId="69CA7BD3" w14:textId="77777777" w:rsidR="00602CC7" w:rsidRDefault="006B10B7">
      <w:pPr>
        <w:numPr>
          <w:ilvl w:val="0"/>
          <w:numId w:val="7"/>
        </w:numPr>
        <w:spacing w:beforeLines="50" w:before="120" w:afterLines="50" w:after="120" w:line="240" w:lineRule="auto"/>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FFS: Whether X should be changed to X = max(T_proc,1, K1) where K1 is the minimum k1 if it is configured, otherwise k1 = 0</w:t>
      </w:r>
    </w:p>
    <w:p w14:paraId="17FD471D" w14:textId="77777777" w:rsidR="00602CC7" w:rsidRDefault="006B10B7">
      <w:pPr>
        <w:numPr>
          <w:ilvl w:val="0"/>
          <w:numId w:val="7"/>
        </w:numPr>
        <w:spacing w:beforeLines="50" w:before="120" w:afterLines="50" w:after="120" w:line="240" w:lineRule="auto"/>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Note: The TB of the two PDSCHs can be either same or different</w:t>
      </w:r>
    </w:p>
    <w:p w14:paraId="6A9DE7DE" w14:textId="76ABB0C2"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lang w:bidi="ar"/>
        </w:rPr>
        <w:lastRenderedPageBreak/>
        <w:t xml:space="preserve">From above agreements, it can be observed that NR and NB-IoT UEs have different behaviors. For NR, UE will only stop monitoring PDCCH corresponding to the occupied HARQ process after receiving a PDSCH. If UE have other free HARQ process, UE can still monitor PDCCH immediately after receiving a PDSCH. While for NB-IoT, UE will stop monitoring NPDCCH after NPDSCH receiving for a period of time even if it may have a free HARQ process. For </w:t>
      </w:r>
      <w:proofErr w:type="spellStart"/>
      <w:r>
        <w:rPr>
          <w:rFonts w:ascii="Times New Roman" w:eastAsia="宋体" w:hAnsi="Times New Roman" w:cs="Times New Roman"/>
          <w:sz w:val="20"/>
          <w:szCs w:val="20"/>
          <w:lang w:bidi="ar"/>
        </w:rPr>
        <w:t>eMTC</w:t>
      </w:r>
      <w:proofErr w:type="spellEnd"/>
      <w:r>
        <w:rPr>
          <w:rFonts w:ascii="Times New Roman" w:eastAsia="宋体" w:hAnsi="Times New Roman" w:cs="Times New Roman"/>
          <w:sz w:val="20"/>
          <w:szCs w:val="20"/>
          <w:lang w:bidi="ar"/>
        </w:rPr>
        <w:t xml:space="preserve">, since FDD is supported and the number of HARQ process is larger than NB-IoT, it is preferred to reuse the NR-NTN mechanism for PDCCH monitoring restriction, which avoids throughput loss. Moreover, </w:t>
      </w:r>
      <w:r>
        <w:rPr>
          <w:rFonts w:ascii="Times New Roman" w:eastAsia="宋体" w:hAnsi="Times New Roman" w:cs="Times New Roman" w:hint="eastAsia"/>
          <w:sz w:val="20"/>
          <w:szCs w:val="20"/>
          <w:lang w:bidi="ar"/>
        </w:rPr>
        <w:t xml:space="preserve">due to lower UE capability, the time </w:t>
      </w:r>
      <w:r>
        <w:rPr>
          <w:rFonts w:ascii="Times New Roman" w:eastAsia="宋体" w:hAnsi="Times New Roman" w:cs="Times New Roman" w:hint="eastAsia"/>
          <w:sz w:val="20"/>
          <w:szCs w:val="20"/>
        </w:rPr>
        <w:t xml:space="preserve">gap </w:t>
      </w:r>
      <w:r>
        <w:rPr>
          <w:rFonts w:ascii="Times New Roman" w:eastAsia="宋体" w:hAnsi="Times New Roman" w:cs="Times New Roman" w:hint="eastAsia"/>
          <w:sz w:val="20"/>
          <w:szCs w:val="20"/>
          <w:lang w:bidi="ar"/>
        </w:rPr>
        <w:t xml:space="preserve">X should be updated based on the processing delay of IoT devices. In legacy </w:t>
      </w:r>
      <w:proofErr w:type="spellStart"/>
      <w:r>
        <w:rPr>
          <w:rFonts w:ascii="Times New Roman" w:eastAsia="宋体" w:hAnsi="Times New Roman" w:cs="Times New Roman" w:hint="eastAsia"/>
          <w:sz w:val="20"/>
          <w:szCs w:val="20"/>
          <w:lang w:bidi="ar"/>
        </w:rPr>
        <w:t>eMTC</w:t>
      </w:r>
      <w:proofErr w:type="spellEnd"/>
      <w:r>
        <w:rPr>
          <w:rFonts w:ascii="Times New Roman" w:eastAsia="宋体" w:hAnsi="Times New Roman" w:cs="Times New Roman" w:hint="eastAsia"/>
          <w:sz w:val="20"/>
          <w:szCs w:val="20"/>
          <w:lang w:bidi="ar"/>
        </w:rPr>
        <w:t xml:space="preserve">, there is no definition of the processing time as in NR. </w:t>
      </w:r>
      <w:r>
        <w:rPr>
          <w:rFonts w:ascii="Times New Roman" w:eastAsia="宋体" w:hAnsi="Times New Roman" w:cs="Times New Roman" w:hint="eastAsia"/>
          <w:sz w:val="20"/>
          <w:szCs w:val="20"/>
        </w:rPr>
        <w:t xml:space="preserve">Instead, only HARQ-ACK delays after PDSCH </w:t>
      </w:r>
      <w:r>
        <w:rPr>
          <w:rFonts w:ascii="Times New Roman" w:eastAsia="宋体" w:hAnsi="Times New Roman" w:cs="Times New Roman"/>
          <w:sz w:val="20"/>
          <w:szCs w:val="20"/>
        </w:rPr>
        <w:t>is</w:t>
      </w:r>
      <w:r>
        <w:rPr>
          <w:rFonts w:ascii="Times New Roman" w:eastAsia="宋体" w:hAnsi="Times New Roman" w:cs="Times New Roman" w:hint="eastAsia"/>
          <w:sz w:val="20"/>
          <w:szCs w:val="20"/>
        </w:rPr>
        <w:t xml:space="preserve"> defined, whose minimum values </w:t>
      </w:r>
      <w:r>
        <w:rPr>
          <w:rFonts w:ascii="Times New Roman" w:eastAsia="宋体" w:hAnsi="Times New Roman" w:cs="Times New Roman"/>
          <w:sz w:val="20"/>
          <w:szCs w:val="20"/>
        </w:rPr>
        <w:t>is 3</w:t>
      </w:r>
      <w:r>
        <w:rPr>
          <w:rFonts w:ascii="Times New Roman" w:eastAsia="宋体" w:hAnsi="Times New Roman" w:cs="Times New Roman" w:hint="eastAsia"/>
          <w:sz w:val="20"/>
          <w:szCs w:val="20"/>
        </w:rPr>
        <w:t xml:space="preserve"> subframes. Hence, the time gap between the end of a PDSCH and the start of next </w:t>
      </w:r>
      <w:r w:rsidR="00E1042E">
        <w:rPr>
          <w:rFonts w:ascii="Times New Roman" w:eastAsia="宋体" w:hAnsi="Times New Roman" w:cs="Times New Roman"/>
          <w:sz w:val="20"/>
          <w:szCs w:val="20"/>
        </w:rPr>
        <w:t>M</w:t>
      </w:r>
      <w:r>
        <w:rPr>
          <w:rFonts w:ascii="Times New Roman" w:eastAsia="宋体" w:hAnsi="Times New Roman" w:cs="Times New Roman" w:hint="eastAsia"/>
          <w:sz w:val="20"/>
          <w:szCs w:val="20"/>
        </w:rPr>
        <w:t>PDCCH should be modified accordingly.</w:t>
      </w:r>
    </w:p>
    <w:p w14:paraId="46D522AA" w14:textId="77777777" w:rsidR="00602CC7" w:rsidRDefault="006B10B7">
      <w:pPr>
        <w:numPr>
          <w:ilvl w:val="3"/>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6</w:t>
      </w:r>
      <w:r>
        <w:rPr>
          <w:rFonts w:ascii="Times New Roman" w:eastAsia="宋体" w:hAnsi="Times New Roman" w:hint="eastAsia"/>
          <w:b/>
          <w:i/>
          <w:sz w:val="20"/>
          <w:szCs w:val="20"/>
        </w:rPr>
        <w:t xml:space="preserve">: </w:t>
      </w:r>
      <w:r>
        <w:rPr>
          <w:rFonts w:ascii="Times New Roman" w:hAnsi="Times New Roman" w:cs="Times New Roman"/>
          <w:i/>
          <w:sz w:val="20"/>
          <w:szCs w:val="20"/>
        </w:rPr>
        <w:t xml:space="preserve">For a DL HARQ process with disabled HARQ feedback in </w:t>
      </w:r>
      <w:proofErr w:type="spellStart"/>
      <w:r>
        <w:rPr>
          <w:rFonts w:ascii="Times New Roman" w:hAnsi="Times New Roman" w:cs="Times New Roman"/>
          <w:i/>
          <w:sz w:val="20"/>
          <w:szCs w:val="20"/>
        </w:rPr>
        <w:t>eMTC</w:t>
      </w:r>
      <w:proofErr w:type="spellEnd"/>
      <w:r>
        <w:rPr>
          <w:rFonts w:ascii="Times New Roman" w:hAnsi="Times New Roman" w:cs="Times New Roman"/>
          <w:i/>
          <w:sz w:val="20"/>
          <w:szCs w:val="20"/>
        </w:rPr>
        <w:t>, UE is not expected to receive another MPDCCH carrying a DCI scheduling a PDSCH for a given HARQ process or to receive another PDSCH without corresponding MPDCCH for the given HARQ process that starts until X=3ms after the end of the reception of the last PDSCH for that HARQ process.</w:t>
      </w:r>
    </w:p>
    <w:p w14:paraId="799FA6A0" w14:textId="77777777" w:rsidR="00602CC7" w:rsidRDefault="006B10B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7CC84447" w14:textId="77777777" w:rsidR="00602CC7" w:rsidRDefault="006B10B7">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 and observations:</w:t>
      </w:r>
    </w:p>
    <w:p w14:paraId="63199136" w14:textId="4ABC3179" w:rsidR="00E03E70" w:rsidRDefault="006B10B7" w:rsidP="00E03E70">
      <w:pPr>
        <w:numPr>
          <w:ilvl w:val="3"/>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sidR="00E03E70">
        <w:rPr>
          <w:rFonts w:ascii="Times New Roman" w:eastAsia="宋体" w:hAnsi="Times New Roman" w:hint="eastAsia"/>
          <w:bCs/>
          <w:i/>
          <w:sz w:val="20"/>
          <w:szCs w:val="20"/>
        </w:rPr>
        <w:t>Confir</w:t>
      </w:r>
      <w:r w:rsidR="00E03E70">
        <w:rPr>
          <w:rFonts w:ascii="Times New Roman" w:eastAsia="宋体" w:hAnsi="Times New Roman"/>
          <w:bCs/>
          <w:i/>
          <w:sz w:val="20"/>
          <w:szCs w:val="20"/>
        </w:rPr>
        <w:t>m the working assumption with changes shown below</w:t>
      </w:r>
      <w:r w:rsidR="00E03E70">
        <w:rPr>
          <w:rFonts w:ascii="Times New Roman" w:eastAsia="宋体" w:hAnsi="Times New Roman" w:hint="eastAsia"/>
          <w:bCs/>
          <w:i/>
          <w:sz w:val="20"/>
          <w:szCs w:val="20"/>
        </w:rPr>
        <w:t>.</w:t>
      </w:r>
    </w:p>
    <w:tbl>
      <w:tblPr>
        <w:tblStyle w:val="af3"/>
        <w:tblW w:w="0" w:type="auto"/>
        <w:tblInd w:w="553" w:type="dxa"/>
        <w:tblLook w:val="04A0" w:firstRow="1" w:lastRow="0" w:firstColumn="1" w:lastColumn="0" w:noHBand="0" w:noVBand="1"/>
      </w:tblPr>
      <w:tblGrid>
        <w:gridCol w:w="8797"/>
      </w:tblGrid>
      <w:tr w:rsidR="00E03E70" w:rsidRPr="005C4B35" w14:paraId="4F9906DF" w14:textId="77777777" w:rsidTr="00107269">
        <w:tc>
          <w:tcPr>
            <w:tcW w:w="9023" w:type="dxa"/>
          </w:tcPr>
          <w:p w14:paraId="66E4BEC0" w14:textId="77777777" w:rsidR="00E03E70" w:rsidRPr="005C4B35" w:rsidRDefault="00E03E70" w:rsidP="00107269">
            <w:pPr>
              <w:spacing w:beforeLines="50" w:before="120" w:afterLines="50" w:after="120" w:line="260" w:lineRule="auto"/>
              <w:rPr>
                <w:rFonts w:ascii="Times New Roman" w:hAnsi="Times New Roman"/>
                <w:i/>
                <w:iCs/>
                <w:sz w:val="20"/>
                <w:szCs w:val="20"/>
              </w:rPr>
            </w:pPr>
            <w:r w:rsidRPr="005C4B35">
              <w:rPr>
                <w:rFonts w:ascii="Times New Roman" w:hAnsi="Times New Roman"/>
                <w:i/>
                <w:iCs/>
                <w:sz w:val="20"/>
                <w:szCs w:val="20"/>
                <w:highlight w:val="darkYellow"/>
              </w:rPr>
              <w:t>Working assumption</w:t>
            </w:r>
          </w:p>
          <w:p w14:paraId="7076A86F" w14:textId="77777777" w:rsidR="00E03E70" w:rsidRPr="005C4B35" w:rsidRDefault="00E03E70" w:rsidP="00107269">
            <w:pPr>
              <w:rPr>
                <w:rFonts w:ascii="Times New Roman" w:eastAsia="Calibri" w:hAnsi="Times New Roman"/>
                <w:i/>
                <w:sz w:val="20"/>
                <w:szCs w:val="20"/>
              </w:rPr>
            </w:pPr>
            <w:r w:rsidRPr="005C4B35">
              <w:rPr>
                <w:rFonts w:ascii="Times New Roman" w:eastAsia="Calibri" w:hAnsi="Times New Roman"/>
                <w:i/>
                <w:sz w:val="20"/>
                <w:szCs w:val="20"/>
              </w:rPr>
              <w:t xml:space="preserve">For NB-IoT NTN and </w:t>
            </w:r>
            <w:proofErr w:type="spellStart"/>
            <w:r w:rsidRPr="005C4B35">
              <w:rPr>
                <w:rFonts w:ascii="Times New Roman" w:eastAsia="Calibri" w:hAnsi="Times New Roman"/>
                <w:i/>
                <w:sz w:val="20"/>
                <w:szCs w:val="20"/>
              </w:rPr>
              <w:t>eMTC</w:t>
            </w:r>
            <w:proofErr w:type="spellEnd"/>
            <w:r w:rsidRPr="005C4B35">
              <w:rPr>
                <w:rFonts w:ascii="Times New Roman" w:eastAsia="Calibri" w:hAnsi="Times New Roman"/>
                <w:i/>
                <w:sz w:val="20"/>
                <w:szCs w:val="20"/>
              </w:rPr>
              <w:t xml:space="preserve"> NTN for CE Mode B, to configure/indicate enabling/disabling of HARQ feedback for downlink transmission:</w:t>
            </w:r>
          </w:p>
          <w:p w14:paraId="13289E9E" w14:textId="77777777" w:rsidR="00E03E70" w:rsidRPr="005C4B35" w:rsidRDefault="00E03E70" w:rsidP="00107269">
            <w:pPr>
              <w:numPr>
                <w:ilvl w:val="0"/>
                <w:numId w:val="5"/>
              </w:numPr>
              <w:spacing w:line="260" w:lineRule="auto"/>
              <w:ind w:leftChars="200" w:left="840" w:hangingChars="200" w:hanging="400"/>
              <w:rPr>
                <w:rFonts w:ascii="Times New Roman" w:hAnsi="Times New Roman"/>
                <w:i/>
                <w:sz w:val="20"/>
                <w:szCs w:val="20"/>
              </w:rPr>
            </w:pPr>
            <w:r w:rsidRPr="005C4B35">
              <w:rPr>
                <w:rFonts w:ascii="Times New Roman" w:hAnsi="Times New Roman"/>
                <w:i/>
                <w:sz w:val="20"/>
                <w:szCs w:val="20"/>
              </w:rPr>
              <w:t>Support Option 1 by default, and support Option 3 to override default configuration for corresponding transmission</w:t>
            </w:r>
          </w:p>
          <w:p w14:paraId="1859C348" w14:textId="77777777" w:rsidR="00E03E70" w:rsidRPr="005C4B35" w:rsidRDefault="00E03E70"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z w:val="20"/>
                <w:szCs w:val="20"/>
              </w:rPr>
              <w:t>Additional RRC signaling to enable Option 3</w:t>
            </w:r>
          </w:p>
          <w:p w14:paraId="46A55741" w14:textId="77777777" w:rsidR="00E03E70" w:rsidRPr="005C4B35" w:rsidRDefault="00E03E70"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trike/>
                <w:color w:val="FF0000"/>
                <w:sz w:val="20"/>
                <w:szCs w:val="20"/>
              </w:rPr>
              <w:t xml:space="preserve">If the bitmap for option 1 is not present and if option 3 is configured then the DCI directly indicates HARQ enable/disable. </w:t>
            </w:r>
            <w:r w:rsidRPr="005C4B35">
              <w:rPr>
                <w:rFonts w:ascii="Times New Roman" w:hAnsi="Times New Roman"/>
                <w:i/>
                <w:sz w:val="20"/>
                <w:szCs w:val="20"/>
              </w:rPr>
              <w:t xml:space="preserve">Option 3 can </w:t>
            </w:r>
            <w:r w:rsidRPr="005C4B35">
              <w:rPr>
                <w:rFonts w:ascii="Times New Roman" w:hAnsi="Times New Roman"/>
                <w:i/>
                <w:strike/>
                <w:color w:val="FF0000"/>
                <w:sz w:val="20"/>
                <w:szCs w:val="20"/>
              </w:rPr>
              <w:t>also</w:t>
            </w:r>
            <w:r w:rsidRPr="005C4B35">
              <w:rPr>
                <w:rFonts w:ascii="Times New Roman" w:hAnsi="Times New Roman"/>
                <w:i/>
                <w:color w:val="FF0000"/>
                <w:sz w:val="20"/>
                <w:szCs w:val="20"/>
              </w:rPr>
              <w:t xml:space="preserve"> </w:t>
            </w:r>
            <w:r w:rsidRPr="005C4B35">
              <w:rPr>
                <w:rFonts w:ascii="Times New Roman" w:hAnsi="Times New Roman"/>
                <w:i/>
                <w:sz w:val="20"/>
                <w:szCs w:val="20"/>
              </w:rPr>
              <w:t>be configured when the bitmap for option 1 is configured.</w:t>
            </w:r>
          </w:p>
          <w:p w14:paraId="501137FF" w14:textId="77777777" w:rsidR="00E03E70" w:rsidRPr="005C4B35" w:rsidRDefault="00E03E70"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z w:val="20"/>
                <w:szCs w:val="20"/>
              </w:rPr>
              <w:t>FFS #1: Option 3 DCI-based overridden mechanism is applied to both semi-statically HARQ enabled and disabled processes or only applied to semi-statically HARQ disabled processes or only applied to semi-statically HARQ enabled processes.</w:t>
            </w:r>
          </w:p>
          <w:p w14:paraId="3F9E143E" w14:textId="77777777" w:rsidR="00E03E70" w:rsidRPr="005C4B35" w:rsidRDefault="00E03E70" w:rsidP="00107269">
            <w:pPr>
              <w:numPr>
                <w:ilvl w:val="0"/>
                <w:numId w:val="6"/>
              </w:numPr>
              <w:spacing w:line="260" w:lineRule="auto"/>
              <w:ind w:leftChars="400" w:left="1280" w:hangingChars="200" w:hanging="400"/>
              <w:rPr>
                <w:rFonts w:ascii="Times New Roman" w:hAnsi="Times New Roman"/>
                <w:i/>
                <w:sz w:val="20"/>
                <w:szCs w:val="20"/>
              </w:rPr>
            </w:pPr>
            <w:r w:rsidRPr="005C4B35">
              <w:rPr>
                <w:rFonts w:ascii="Times New Roman" w:hAnsi="Times New Roman"/>
                <w:i/>
                <w:sz w:val="20"/>
                <w:szCs w:val="20"/>
              </w:rPr>
              <w:t>FFS #2: whether/how to support Option 3 overriding default configuration for corresponding transmission for multiple TBs scheduled by single DCI</w:t>
            </w:r>
          </w:p>
          <w:p w14:paraId="2E7B69DD" w14:textId="77777777" w:rsidR="00E03E70" w:rsidRPr="005C4B35" w:rsidRDefault="00E03E70" w:rsidP="00107269">
            <w:pPr>
              <w:numPr>
                <w:ilvl w:val="255"/>
                <w:numId w:val="0"/>
              </w:numPr>
              <w:spacing w:afterLines="50" w:after="120" w:line="240" w:lineRule="auto"/>
              <w:rPr>
                <w:rFonts w:ascii="Times New Roman" w:eastAsia="宋体" w:hAnsi="Times New Roman" w:cs="Times New Roman"/>
                <w:i/>
                <w:sz w:val="20"/>
                <w:szCs w:val="20"/>
              </w:rPr>
            </w:pPr>
            <w:r w:rsidRPr="005C4B35">
              <w:rPr>
                <w:rFonts w:ascii="Times New Roman" w:eastAsia="Calibri" w:hAnsi="Times New Roman"/>
                <w:i/>
                <w:sz w:val="20"/>
                <w:szCs w:val="20"/>
              </w:rPr>
              <w:t xml:space="preserve">For </w:t>
            </w:r>
            <w:proofErr w:type="spellStart"/>
            <w:r w:rsidRPr="005C4B35">
              <w:rPr>
                <w:rFonts w:ascii="Times New Roman" w:eastAsia="Calibri" w:hAnsi="Times New Roman"/>
                <w:i/>
                <w:sz w:val="20"/>
                <w:szCs w:val="20"/>
              </w:rPr>
              <w:t>eMTC</w:t>
            </w:r>
            <w:proofErr w:type="spellEnd"/>
            <w:r w:rsidRPr="005C4B35">
              <w:rPr>
                <w:rFonts w:ascii="Times New Roman" w:eastAsia="Calibri" w:hAnsi="Times New Roman"/>
                <w:i/>
                <w:sz w:val="20"/>
                <w:szCs w:val="20"/>
              </w:rPr>
              <w:t xml:space="preserve"> NTN, to configure/indicate enabling/disabling of HARQ feedback for downlink transmission, take Option 1 for CE Mode A.</w:t>
            </w:r>
          </w:p>
        </w:tc>
      </w:tr>
    </w:tbl>
    <w:p w14:paraId="29F0573F" w14:textId="0AB006FF" w:rsidR="00602CC7" w:rsidRDefault="00602CC7">
      <w:pPr>
        <w:numPr>
          <w:ilvl w:val="3"/>
          <w:numId w:val="0"/>
        </w:numPr>
        <w:spacing w:beforeLines="50" w:before="120" w:afterLines="50" w:after="120" w:line="240" w:lineRule="auto"/>
        <w:ind w:leftChars="200" w:left="440"/>
        <w:jc w:val="both"/>
        <w:rPr>
          <w:rFonts w:ascii="Times New Roman" w:eastAsia="宋体" w:hAnsi="Times New Roman"/>
          <w:bCs/>
          <w:i/>
          <w:sz w:val="20"/>
          <w:szCs w:val="20"/>
        </w:rPr>
      </w:pPr>
    </w:p>
    <w:p w14:paraId="044FE4AE" w14:textId="502D65D7"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hint="eastAsia"/>
          <w:bCs/>
          <w:i/>
          <w:sz w:val="20"/>
          <w:szCs w:val="20"/>
        </w:rPr>
        <w:t xml:space="preserve"> </w:t>
      </w:r>
      <w:r w:rsidR="00E03E70">
        <w:rPr>
          <w:rFonts w:ascii="Times New Roman" w:eastAsia="宋体" w:hAnsi="Times New Roman"/>
          <w:bCs/>
          <w:i/>
          <w:sz w:val="20"/>
          <w:szCs w:val="20"/>
        </w:rPr>
        <w:t>A bitmap can be defined</w:t>
      </w:r>
      <w:r w:rsidR="00E03E70">
        <w:rPr>
          <w:rFonts w:ascii="Times New Roman" w:eastAsia="宋体" w:hAnsi="Times New Roman" w:cs="Times New Roman" w:hint="eastAsia"/>
          <w:i/>
          <w:iCs/>
          <w:sz w:val="20"/>
          <w:szCs w:val="20"/>
        </w:rPr>
        <w:t xml:space="preserve"> in DCI to indicate whether the HARQ feedback</w:t>
      </w:r>
      <w:r w:rsidR="00E03E70">
        <w:rPr>
          <w:rFonts w:ascii="Times New Roman" w:eastAsia="宋体" w:hAnsi="Times New Roman" w:cs="Times New Roman"/>
          <w:i/>
          <w:iCs/>
          <w:sz w:val="20"/>
          <w:szCs w:val="20"/>
        </w:rPr>
        <w:t>s</w:t>
      </w:r>
      <w:r w:rsidR="00E03E70">
        <w:rPr>
          <w:rFonts w:ascii="Times New Roman" w:eastAsia="宋体" w:hAnsi="Times New Roman" w:cs="Times New Roman" w:hint="eastAsia"/>
          <w:i/>
          <w:iCs/>
          <w:sz w:val="20"/>
          <w:szCs w:val="20"/>
        </w:rPr>
        <w:t xml:space="preserve"> for </w:t>
      </w:r>
      <w:r w:rsidR="00E03E70">
        <w:rPr>
          <w:rFonts w:ascii="Times New Roman" w:eastAsia="宋体" w:hAnsi="Times New Roman" w:cs="Times New Roman"/>
          <w:i/>
          <w:iCs/>
          <w:sz w:val="20"/>
          <w:szCs w:val="20"/>
        </w:rPr>
        <w:t xml:space="preserve">one or more TBs </w:t>
      </w:r>
      <w:r w:rsidR="00E03E70">
        <w:rPr>
          <w:rFonts w:ascii="Times New Roman" w:eastAsia="宋体" w:hAnsi="Times New Roman" w:cs="Times New Roman" w:hint="eastAsia"/>
          <w:i/>
          <w:iCs/>
          <w:sz w:val="20"/>
          <w:szCs w:val="20"/>
        </w:rPr>
        <w:t xml:space="preserve">scheduled by this DCI </w:t>
      </w:r>
      <w:r w:rsidR="00E03E70">
        <w:rPr>
          <w:rFonts w:ascii="Times New Roman" w:eastAsia="宋体" w:hAnsi="Times New Roman" w:cs="Times New Roman"/>
          <w:i/>
          <w:iCs/>
          <w:sz w:val="20"/>
          <w:szCs w:val="20"/>
        </w:rPr>
        <w:t>are</w:t>
      </w:r>
      <w:r w:rsidR="00E03E70">
        <w:rPr>
          <w:rFonts w:ascii="Times New Roman" w:eastAsia="宋体" w:hAnsi="Times New Roman" w:cs="Times New Roman" w:hint="eastAsia"/>
          <w:i/>
          <w:iCs/>
          <w:sz w:val="20"/>
          <w:szCs w:val="20"/>
        </w:rPr>
        <w:t xml:space="preserve"> disabled or not.</w:t>
      </w:r>
    </w:p>
    <w:p w14:paraId="0804A40E" w14:textId="681ABEEF" w:rsidR="00602CC7" w:rsidRDefault="006B10B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w:t>
      </w:r>
      <w:r>
        <w:rPr>
          <w:rFonts w:ascii="Times New Roman" w:eastAsia="宋体" w:hAnsi="Times New Roman" w:hint="eastAsia"/>
          <w:bCs/>
          <w:i/>
          <w:sz w:val="20"/>
          <w:szCs w:val="20"/>
        </w:rPr>
        <w:t xml:space="preserve"> Option 3 DCI-based overridden mechanism is applied to both semi-statically HARQ enabled and disabled processes.</w:t>
      </w:r>
      <w:r>
        <w:rPr>
          <w:rFonts w:ascii="Times New Roman" w:eastAsia="宋体" w:hAnsi="Times New Roman"/>
          <w:bCs/>
          <w:i/>
          <w:sz w:val="20"/>
          <w:szCs w:val="20"/>
        </w:rPr>
        <w:t>.</w:t>
      </w:r>
    </w:p>
    <w:p w14:paraId="35167372" w14:textId="4D1A9DAF" w:rsidR="00602CC7" w:rsidRDefault="006B10B7">
      <w:pPr>
        <w:numPr>
          <w:ilvl w:val="3"/>
          <w:numId w:val="0"/>
        </w:numPr>
        <w:spacing w:beforeLines="50" w:before="120" w:afterLines="50" w:after="120" w:line="240" w:lineRule="auto"/>
        <w:ind w:leftChars="200" w:left="440"/>
        <w:jc w:val="both"/>
        <w:rPr>
          <w:rFonts w:ascii="Times New Roman" w:hAnsi="Times New Roman"/>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4:</w:t>
      </w:r>
      <w:r>
        <w:rPr>
          <w:rFonts w:ascii="Times New Roman" w:eastAsia="宋体" w:hAnsi="Times New Roman"/>
          <w:bCs/>
          <w:i/>
          <w:sz w:val="20"/>
          <w:szCs w:val="20"/>
        </w:rPr>
        <w:t xml:space="preserve"> </w:t>
      </w:r>
      <w:r w:rsidR="00E03E70">
        <w:rPr>
          <w:rFonts w:ascii="Times New Roman" w:eastAsia="宋体" w:hAnsi="Times New Roman" w:hint="eastAsia"/>
          <w:bCs/>
          <w:i/>
          <w:sz w:val="20"/>
          <w:szCs w:val="20"/>
        </w:rPr>
        <w:t>For multiple TBs scheduled by single DCI, ACK is assumed</w:t>
      </w:r>
      <w:r w:rsidR="00E03E70" w:rsidRPr="00A3158B">
        <w:t xml:space="preserve"> </w:t>
      </w:r>
      <w:r w:rsidR="00E03E70" w:rsidRPr="00A3158B">
        <w:rPr>
          <w:rFonts w:ascii="Times New Roman" w:eastAsia="宋体" w:hAnsi="Times New Roman"/>
          <w:bCs/>
          <w:i/>
          <w:sz w:val="20"/>
          <w:szCs w:val="20"/>
        </w:rPr>
        <w:t>for the downlink transmission with HARQ process disabled regardless of decoding results of corresponding transmission</w:t>
      </w:r>
      <w:r w:rsidR="00E03E70">
        <w:rPr>
          <w:rFonts w:ascii="Times New Roman" w:eastAsia="宋体" w:hAnsi="Times New Roman" w:hint="eastAsia"/>
          <w:bCs/>
          <w:i/>
          <w:sz w:val="20"/>
          <w:szCs w:val="20"/>
        </w:rPr>
        <w:t>.</w:t>
      </w:r>
    </w:p>
    <w:p w14:paraId="3957A565" w14:textId="77777777" w:rsidR="00602CC7" w:rsidRDefault="006B10B7">
      <w:pPr>
        <w:numPr>
          <w:ilvl w:val="3"/>
          <w:numId w:val="0"/>
        </w:numPr>
        <w:spacing w:after="120"/>
        <w:ind w:leftChars="200" w:left="440"/>
        <w:jc w:val="both"/>
        <w:rPr>
          <w:rFonts w:ascii="Times New Roman" w:hAnsi="Times New Roman" w:cs="Times New Roman"/>
          <w:i/>
          <w:sz w:val="20"/>
          <w:szCs w:val="20"/>
        </w:rPr>
      </w:pPr>
      <w:r>
        <w:rPr>
          <w:rFonts w:ascii="Times New Roman" w:eastAsia="宋体" w:hAnsi="Times New Roman"/>
          <w:b/>
          <w:i/>
          <w:sz w:val="20"/>
          <w:szCs w:val="20"/>
        </w:rPr>
        <w:lastRenderedPageBreak/>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5</w:t>
      </w:r>
      <w:r>
        <w:rPr>
          <w:rFonts w:ascii="Times New Roman" w:eastAsia="宋体" w:hAnsi="Times New Roman" w:hint="eastAsia"/>
          <w:b/>
          <w:i/>
          <w:sz w:val="20"/>
          <w:szCs w:val="20"/>
        </w:rPr>
        <w:t xml:space="preserve">: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14:paraId="7270EA61" w14:textId="77777777" w:rsidR="00602CC7" w:rsidRDefault="006B10B7">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ascii="Times New Roman" w:eastAsia="宋体" w:hAnsi="Times New Roman" w:cs="Times New Roman"/>
          <w:i/>
          <w:sz w:val="20"/>
          <w:szCs w:val="20"/>
          <w:lang w:val="en-US"/>
        </w:rPr>
      </w:pPr>
      <w:r>
        <w:rPr>
          <w:rFonts w:ascii="Times New Roman" w:eastAsia="宋体" w:hAnsi="Times New Roman"/>
          <w:b/>
          <w:i/>
          <w:sz w:val="20"/>
          <w:szCs w:val="20"/>
        </w:rPr>
        <w:tab/>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6</w:t>
      </w:r>
      <w:r>
        <w:rPr>
          <w:rFonts w:ascii="Times New Roman" w:eastAsia="宋体" w:hAnsi="Times New Roman" w:hint="eastAsia"/>
          <w:b/>
          <w:i/>
          <w:sz w:val="20"/>
          <w:szCs w:val="20"/>
        </w:rPr>
        <w:t xml:space="preserve">: </w:t>
      </w:r>
      <w:r>
        <w:rPr>
          <w:rFonts w:ascii="Times New Roman" w:hAnsi="Times New Roman" w:cs="Times New Roman"/>
          <w:i/>
          <w:sz w:val="20"/>
          <w:szCs w:val="20"/>
        </w:rPr>
        <w:t xml:space="preserve">For a DL HARQ process with disabled HARQ feedback in </w:t>
      </w:r>
      <w:proofErr w:type="spellStart"/>
      <w:r>
        <w:rPr>
          <w:rFonts w:ascii="Times New Roman" w:hAnsi="Times New Roman" w:cs="Times New Roman"/>
          <w:i/>
          <w:sz w:val="20"/>
          <w:szCs w:val="20"/>
        </w:rPr>
        <w:t>eMTC</w:t>
      </w:r>
      <w:proofErr w:type="spellEnd"/>
      <w:r>
        <w:rPr>
          <w:rFonts w:ascii="Times New Roman" w:hAnsi="Times New Roman" w:cs="Times New Roman"/>
          <w:i/>
          <w:sz w:val="20"/>
          <w:szCs w:val="20"/>
        </w:rPr>
        <w:t>, UE is not expected to receive another MPDCCH carrying a DCI scheduling a PDSCH for a given HARQ process or to receive another PDSCH without corresponding MPDCCH for the given HARQ process that starts until X=3ms after the end of the reception of the last PDSCH for that HARQ process</w:t>
      </w:r>
      <w:r>
        <w:rPr>
          <w:rFonts w:ascii="Times New Roman" w:eastAsia="宋体" w:hAnsi="Times New Roman" w:cs="Times New Roman" w:hint="eastAsia"/>
          <w:i/>
          <w:sz w:val="20"/>
          <w:szCs w:val="20"/>
          <w:lang w:val="en-US"/>
        </w:rPr>
        <w:t>.</w:t>
      </w:r>
    </w:p>
    <w:p w14:paraId="70DC9182" w14:textId="77777777" w:rsidR="00602CC7" w:rsidRDefault="006B10B7">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6886F6D0" w14:textId="77777777" w:rsidR="00602CC7" w:rsidRDefault="006B10B7">
      <w:pPr>
        <w:pStyle w:val="ListParagraph1"/>
        <w:numPr>
          <w:ilvl w:val="0"/>
          <w:numId w:val="8"/>
        </w:numPr>
        <w:spacing w:after="0" w:line="240" w:lineRule="auto"/>
        <w:ind w:left="505" w:hanging="505"/>
        <w:rPr>
          <w:rFonts w:ascii="Times New Roman" w:hAnsi="Times New Roman"/>
          <w:sz w:val="20"/>
          <w:szCs w:val="20"/>
        </w:rPr>
      </w:pPr>
      <w:bookmarkStart w:id="4" w:name="_Ref118468455"/>
      <w:bookmarkStart w:id="5" w:name="_Ref1095"/>
      <w:r>
        <w:rPr>
          <w:rFonts w:ascii="Times New Roman" w:hAnsi="Times New Roman"/>
          <w:sz w:val="20"/>
          <w:szCs w:val="20"/>
        </w:rPr>
        <w:t>R1-</w:t>
      </w:r>
      <w:r>
        <w:rPr>
          <w:rFonts w:ascii="Times New Roman" w:hAnsi="Times New Roman" w:hint="eastAsia"/>
          <w:sz w:val="20"/>
          <w:szCs w:val="20"/>
        </w:rPr>
        <w:t xml:space="preserve">2212555 FLS#1 on disabling of HARQ feedback for IoT NTN </w:t>
      </w:r>
      <w:r>
        <w:rPr>
          <w:rFonts w:ascii="Times New Roman" w:hAnsi="Times New Roman"/>
          <w:sz w:val="20"/>
          <w:szCs w:val="20"/>
        </w:rPr>
        <w:t>, RAN1#11</w:t>
      </w:r>
      <w:bookmarkEnd w:id="4"/>
      <w:r>
        <w:rPr>
          <w:rFonts w:ascii="Times New Roman" w:hAnsi="Times New Roman" w:hint="eastAsia"/>
          <w:sz w:val="20"/>
          <w:szCs w:val="20"/>
        </w:rPr>
        <w:t xml:space="preserve">1 </w:t>
      </w:r>
    </w:p>
    <w:p w14:paraId="1CB77D1B" w14:textId="77777777" w:rsidR="00602CC7" w:rsidRDefault="006B10B7">
      <w:pPr>
        <w:pStyle w:val="ListParagraph1"/>
        <w:numPr>
          <w:ilvl w:val="0"/>
          <w:numId w:val="8"/>
        </w:numPr>
        <w:spacing w:after="0" w:line="240" w:lineRule="auto"/>
        <w:ind w:left="505" w:hanging="505"/>
        <w:rPr>
          <w:rFonts w:ascii="Times New Roman" w:hAnsi="Times New Roman"/>
          <w:sz w:val="20"/>
          <w:szCs w:val="20"/>
        </w:rPr>
      </w:pPr>
      <w:bookmarkStart w:id="6" w:name="_Ref118468446"/>
      <w:r>
        <w:rPr>
          <w:rFonts w:ascii="Times New Roman" w:hAnsi="Times New Roman" w:hint="eastAsia"/>
          <w:sz w:val="20"/>
          <w:szCs w:val="20"/>
        </w:rPr>
        <w:t xml:space="preserve">R1-2112890 3GPP TSG-RAN WG1 Agreements under 8.4 up to </w:t>
      </w:r>
      <w:proofErr w:type="spellStart"/>
      <w:r>
        <w:rPr>
          <w:rFonts w:ascii="Times New Roman" w:hAnsi="Times New Roman" w:hint="eastAsia"/>
          <w:sz w:val="20"/>
          <w:szCs w:val="20"/>
        </w:rPr>
        <w:t>eMeeting</w:t>
      </w:r>
      <w:proofErr w:type="spellEnd"/>
      <w:r>
        <w:rPr>
          <w:rFonts w:ascii="Times New Roman" w:hAnsi="Times New Roman" w:hint="eastAsia"/>
          <w:sz w:val="20"/>
          <w:szCs w:val="20"/>
        </w:rPr>
        <w:t xml:space="preserve"> RAN1#107-e,</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5"/>
      <w:bookmarkEnd w:id="6"/>
    </w:p>
    <w:p w14:paraId="46472BBB" w14:textId="77777777" w:rsidR="00602CC7" w:rsidRDefault="00602CC7">
      <w:pPr>
        <w:pStyle w:val="ListParagraph1"/>
        <w:numPr>
          <w:ilvl w:val="255"/>
          <w:numId w:val="0"/>
        </w:numPr>
        <w:spacing w:after="0" w:line="20" w:lineRule="exact"/>
        <w:ind w:left="720"/>
        <w:rPr>
          <w:rFonts w:ascii="Times New Roman" w:hAnsi="Times New Roman"/>
          <w:sz w:val="20"/>
          <w:szCs w:val="20"/>
        </w:rPr>
      </w:pPr>
    </w:p>
    <w:sectPr w:rsidR="00602C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06921" w14:textId="77777777" w:rsidR="00603EAE" w:rsidRDefault="00603EAE">
      <w:pPr>
        <w:spacing w:line="240" w:lineRule="auto"/>
      </w:pPr>
      <w:r>
        <w:separator/>
      </w:r>
    </w:p>
  </w:endnote>
  <w:endnote w:type="continuationSeparator" w:id="0">
    <w:p w14:paraId="232203E7" w14:textId="77777777" w:rsidR="00603EAE" w:rsidRDefault="00603E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DCE0C" w14:textId="77777777" w:rsidR="00603EAE" w:rsidRDefault="00603EAE">
      <w:pPr>
        <w:spacing w:after="0"/>
      </w:pPr>
      <w:r>
        <w:separator/>
      </w:r>
    </w:p>
  </w:footnote>
  <w:footnote w:type="continuationSeparator" w:id="0">
    <w:p w14:paraId="46C3528D" w14:textId="77777777" w:rsidR="00603EAE" w:rsidRDefault="00603E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DBEC91"/>
    <w:multiLevelType w:val="multilevel"/>
    <w:tmpl w:val="AADBEC9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DB9444D1"/>
    <w:multiLevelType w:val="singleLevel"/>
    <w:tmpl w:val="DB9444D1"/>
    <w:lvl w:ilvl="0">
      <w:start w:val="1"/>
      <w:numFmt w:val="bullet"/>
      <w:lvlText w:val="○"/>
      <w:lvlJc w:val="left"/>
      <w:pPr>
        <w:ind w:left="420" w:hanging="420"/>
      </w:pPr>
      <w:rPr>
        <w:rFonts w:ascii="Arial" w:hAnsi="Arial" w:cs="Arial"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2B28041"/>
    <w:multiLevelType w:val="singleLevel"/>
    <w:tmpl w:val="02B28041"/>
    <w:lvl w:ilvl="0">
      <w:start w:val="1"/>
      <w:numFmt w:val="bullet"/>
      <w:lvlText w:val="●"/>
      <w:lvlJc w:val="left"/>
      <w:pPr>
        <w:ind w:left="420" w:hanging="420"/>
      </w:pPr>
      <w:rPr>
        <w:rFonts w:ascii="Arial" w:hAnsi="Arial" w:cs="Arial"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71C2"/>
    <w:rsid w:val="000207B3"/>
    <w:rsid w:val="00021434"/>
    <w:rsid w:val="00021AAE"/>
    <w:rsid w:val="00022E51"/>
    <w:rsid w:val="00022EDE"/>
    <w:rsid w:val="00024040"/>
    <w:rsid w:val="0002404A"/>
    <w:rsid w:val="00024905"/>
    <w:rsid w:val="000255C7"/>
    <w:rsid w:val="00026E46"/>
    <w:rsid w:val="000305EC"/>
    <w:rsid w:val="00031996"/>
    <w:rsid w:val="00031F57"/>
    <w:rsid w:val="00033FA7"/>
    <w:rsid w:val="0003439E"/>
    <w:rsid w:val="00035FB8"/>
    <w:rsid w:val="00036AFC"/>
    <w:rsid w:val="00036B8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2358"/>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703CB"/>
    <w:rsid w:val="00170CD6"/>
    <w:rsid w:val="0017178D"/>
    <w:rsid w:val="00172A27"/>
    <w:rsid w:val="00173343"/>
    <w:rsid w:val="00173624"/>
    <w:rsid w:val="00174EE5"/>
    <w:rsid w:val="00176371"/>
    <w:rsid w:val="00176496"/>
    <w:rsid w:val="001767AB"/>
    <w:rsid w:val="00176870"/>
    <w:rsid w:val="00176CE4"/>
    <w:rsid w:val="00177052"/>
    <w:rsid w:val="0018253F"/>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4AE"/>
    <w:rsid w:val="001C4B12"/>
    <w:rsid w:val="001C53EA"/>
    <w:rsid w:val="001C7A72"/>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247E"/>
    <w:rsid w:val="001F42FD"/>
    <w:rsid w:val="001F435A"/>
    <w:rsid w:val="001F532D"/>
    <w:rsid w:val="001F6735"/>
    <w:rsid w:val="001F73F8"/>
    <w:rsid w:val="001F7E2A"/>
    <w:rsid w:val="0020127D"/>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60BF"/>
    <w:rsid w:val="002277AA"/>
    <w:rsid w:val="0022789A"/>
    <w:rsid w:val="00227B9F"/>
    <w:rsid w:val="002300DA"/>
    <w:rsid w:val="00230E2F"/>
    <w:rsid w:val="002337F7"/>
    <w:rsid w:val="00234FE9"/>
    <w:rsid w:val="00237C5F"/>
    <w:rsid w:val="0024089A"/>
    <w:rsid w:val="00241E81"/>
    <w:rsid w:val="00241FC9"/>
    <w:rsid w:val="00242177"/>
    <w:rsid w:val="0024697D"/>
    <w:rsid w:val="0024761D"/>
    <w:rsid w:val="002509D8"/>
    <w:rsid w:val="00252A27"/>
    <w:rsid w:val="00253B31"/>
    <w:rsid w:val="00253EAE"/>
    <w:rsid w:val="00255D8E"/>
    <w:rsid w:val="00255E7F"/>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2C07"/>
    <w:rsid w:val="0029575D"/>
    <w:rsid w:val="00295CB2"/>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7437"/>
    <w:rsid w:val="002D0710"/>
    <w:rsid w:val="002D109F"/>
    <w:rsid w:val="002D1FE0"/>
    <w:rsid w:val="002D35C9"/>
    <w:rsid w:val="002D3617"/>
    <w:rsid w:val="002D3E6A"/>
    <w:rsid w:val="002D4D12"/>
    <w:rsid w:val="002D4F8A"/>
    <w:rsid w:val="002D6661"/>
    <w:rsid w:val="002D6C7D"/>
    <w:rsid w:val="002D74A4"/>
    <w:rsid w:val="002E0B56"/>
    <w:rsid w:val="002E0C9D"/>
    <w:rsid w:val="002E2D9B"/>
    <w:rsid w:val="002E3656"/>
    <w:rsid w:val="002E5475"/>
    <w:rsid w:val="002E5A0C"/>
    <w:rsid w:val="002E5F90"/>
    <w:rsid w:val="002E637E"/>
    <w:rsid w:val="002E6858"/>
    <w:rsid w:val="002E7D93"/>
    <w:rsid w:val="002E7F8A"/>
    <w:rsid w:val="002E7F97"/>
    <w:rsid w:val="002F0209"/>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3BC"/>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1F2F"/>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AA2"/>
    <w:rsid w:val="00547EED"/>
    <w:rsid w:val="00550032"/>
    <w:rsid w:val="005535D2"/>
    <w:rsid w:val="00555010"/>
    <w:rsid w:val="0055515C"/>
    <w:rsid w:val="00555635"/>
    <w:rsid w:val="0055771C"/>
    <w:rsid w:val="00557DF7"/>
    <w:rsid w:val="00560112"/>
    <w:rsid w:val="0056072D"/>
    <w:rsid w:val="00561353"/>
    <w:rsid w:val="0056261E"/>
    <w:rsid w:val="005631E5"/>
    <w:rsid w:val="005706A3"/>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87CAC"/>
    <w:rsid w:val="00587DA4"/>
    <w:rsid w:val="00591874"/>
    <w:rsid w:val="00591995"/>
    <w:rsid w:val="00591A9A"/>
    <w:rsid w:val="00591AFC"/>
    <w:rsid w:val="00593A13"/>
    <w:rsid w:val="00593FE7"/>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4101"/>
    <w:rsid w:val="005B4921"/>
    <w:rsid w:val="005B4E40"/>
    <w:rsid w:val="005B55FD"/>
    <w:rsid w:val="005B563C"/>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0EFD"/>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A2D"/>
    <w:rsid w:val="00777FE7"/>
    <w:rsid w:val="007824B2"/>
    <w:rsid w:val="0078257B"/>
    <w:rsid w:val="00782A64"/>
    <w:rsid w:val="0078436A"/>
    <w:rsid w:val="0078446D"/>
    <w:rsid w:val="0078687B"/>
    <w:rsid w:val="00786908"/>
    <w:rsid w:val="0078717C"/>
    <w:rsid w:val="0078758C"/>
    <w:rsid w:val="007907A9"/>
    <w:rsid w:val="00790841"/>
    <w:rsid w:val="007918C5"/>
    <w:rsid w:val="00792482"/>
    <w:rsid w:val="007934C2"/>
    <w:rsid w:val="00794C8F"/>
    <w:rsid w:val="00795067"/>
    <w:rsid w:val="00795081"/>
    <w:rsid w:val="00796100"/>
    <w:rsid w:val="00796AB0"/>
    <w:rsid w:val="00797BF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7FFA"/>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4A4E"/>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37C27"/>
    <w:rsid w:val="0094282A"/>
    <w:rsid w:val="00942CBD"/>
    <w:rsid w:val="00943D86"/>
    <w:rsid w:val="0094500B"/>
    <w:rsid w:val="00947C0C"/>
    <w:rsid w:val="00951A21"/>
    <w:rsid w:val="00953A05"/>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0E30"/>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4F64"/>
    <w:rsid w:val="00B25439"/>
    <w:rsid w:val="00B30102"/>
    <w:rsid w:val="00B310C0"/>
    <w:rsid w:val="00B31540"/>
    <w:rsid w:val="00B31606"/>
    <w:rsid w:val="00B32D35"/>
    <w:rsid w:val="00B3399A"/>
    <w:rsid w:val="00B33E8A"/>
    <w:rsid w:val="00B3420B"/>
    <w:rsid w:val="00B34BB6"/>
    <w:rsid w:val="00B367C9"/>
    <w:rsid w:val="00B36BF1"/>
    <w:rsid w:val="00B36CCF"/>
    <w:rsid w:val="00B408D6"/>
    <w:rsid w:val="00B40FC9"/>
    <w:rsid w:val="00B427F7"/>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3D2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013B"/>
    <w:rsid w:val="00BD2FBB"/>
    <w:rsid w:val="00BD323C"/>
    <w:rsid w:val="00BD4C26"/>
    <w:rsid w:val="00BD5771"/>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6AF"/>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47ED"/>
    <w:rsid w:val="00C85BFF"/>
    <w:rsid w:val="00C873A4"/>
    <w:rsid w:val="00C90EA9"/>
    <w:rsid w:val="00C914F4"/>
    <w:rsid w:val="00CA0D4F"/>
    <w:rsid w:val="00CA1224"/>
    <w:rsid w:val="00CA1397"/>
    <w:rsid w:val="00CA519E"/>
    <w:rsid w:val="00CA7DE4"/>
    <w:rsid w:val="00CB165F"/>
    <w:rsid w:val="00CB18A2"/>
    <w:rsid w:val="00CB2FE4"/>
    <w:rsid w:val="00CB3621"/>
    <w:rsid w:val="00CB4A68"/>
    <w:rsid w:val="00CB67DC"/>
    <w:rsid w:val="00CC0C01"/>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0C"/>
    <w:rsid w:val="00CE26D7"/>
    <w:rsid w:val="00CE2E2F"/>
    <w:rsid w:val="00CE36F1"/>
    <w:rsid w:val="00CE380B"/>
    <w:rsid w:val="00CE3FF2"/>
    <w:rsid w:val="00CE5260"/>
    <w:rsid w:val="00CE56AB"/>
    <w:rsid w:val="00CE6395"/>
    <w:rsid w:val="00CE6BE3"/>
    <w:rsid w:val="00CE7641"/>
    <w:rsid w:val="00CE77D7"/>
    <w:rsid w:val="00CF0D62"/>
    <w:rsid w:val="00CF0FFD"/>
    <w:rsid w:val="00CF4162"/>
    <w:rsid w:val="00CF4528"/>
    <w:rsid w:val="00CF59D2"/>
    <w:rsid w:val="00CF74B8"/>
    <w:rsid w:val="00CF7562"/>
    <w:rsid w:val="00D01374"/>
    <w:rsid w:val="00D02E0E"/>
    <w:rsid w:val="00D02E57"/>
    <w:rsid w:val="00D03028"/>
    <w:rsid w:val="00D030AA"/>
    <w:rsid w:val="00D05292"/>
    <w:rsid w:val="00D05363"/>
    <w:rsid w:val="00D05C99"/>
    <w:rsid w:val="00D07E6C"/>
    <w:rsid w:val="00D125AC"/>
    <w:rsid w:val="00D12F0D"/>
    <w:rsid w:val="00D12F91"/>
    <w:rsid w:val="00D13E2D"/>
    <w:rsid w:val="00D14AAA"/>
    <w:rsid w:val="00D155DC"/>
    <w:rsid w:val="00D15C7E"/>
    <w:rsid w:val="00D17DBC"/>
    <w:rsid w:val="00D20013"/>
    <w:rsid w:val="00D20D5C"/>
    <w:rsid w:val="00D21EDC"/>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78E"/>
    <w:rsid w:val="00D823BA"/>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42E"/>
    <w:rsid w:val="00E106CC"/>
    <w:rsid w:val="00E10856"/>
    <w:rsid w:val="00E14889"/>
    <w:rsid w:val="00E14B57"/>
    <w:rsid w:val="00E1667F"/>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1305"/>
    <w:rsid w:val="00E44314"/>
    <w:rsid w:val="00E4561D"/>
    <w:rsid w:val="00E46F0A"/>
    <w:rsid w:val="00E5094F"/>
    <w:rsid w:val="00E52A27"/>
    <w:rsid w:val="00E52A65"/>
    <w:rsid w:val="00E52A78"/>
    <w:rsid w:val="00E54BAE"/>
    <w:rsid w:val="00E5576F"/>
    <w:rsid w:val="00E56B3D"/>
    <w:rsid w:val="00E56DA0"/>
    <w:rsid w:val="00E579D2"/>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4C17"/>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E74F6"/>
    <w:rsid w:val="00EF2FF8"/>
    <w:rsid w:val="00EF3AE0"/>
    <w:rsid w:val="00EF3BB3"/>
    <w:rsid w:val="00EF4797"/>
    <w:rsid w:val="00EF4DCD"/>
    <w:rsid w:val="00EF62BF"/>
    <w:rsid w:val="00EF7A2E"/>
    <w:rsid w:val="00F01310"/>
    <w:rsid w:val="00F01BA7"/>
    <w:rsid w:val="00F054DE"/>
    <w:rsid w:val="00F07115"/>
    <w:rsid w:val="00F0753E"/>
    <w:rsid w:val="00F10D8D"/>
    <w:rsid w:val="00F1195B"/>
    <w:rsid w:val="00F12AD1"/>
    <w:rsid w:val="00F12B9C"/>
    <w:rsid w:val="00F12F07"/>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45A1"/>
    <w:rsid w:val="00F57645"/>
    <w:rsid w:val="00F57E94"/>
    <w:rsid w:val="00F603C8"/>
    <w:rsid w:val="00F60474"/>
    <w:rsid w:val="00F6055A"/>
    <w:rsid w:val="00F61B71"/>
    <w:rsid w:val="00F640C3"/>
    <w:rsid w:val="00F66D50"/>
    <w:rsid w:val="00F674BA"/>
    <w:rsid w:val="00F72AA8"/>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4C1F54"/>
    <w:rsid w:val="038627B8"/>
    <w:rsid w:val="03CF5743"/>
    <w:rsid w:val="04115339"/>
    <w:rsid w:val="04122769"/>
    <w:rsid w:val="041B3FB5"/>
    <w:rsid w:val="0441000A"/>
    <w:rsid w:val="04424A26"/>
    <w:rsid w:val="04686D89"/>
    <w:rsid w:val="04BC240B"/>
    <w:rsid w:val="04BE3BD3"/>
    <w:rsid w:val="04E57349"/>
    <w:rsid w:val="05470692"/>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9F5A0C"/>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104CFE"/>
    <w:rsid w:val="0A840181"/>
    <w:rsid w:val="0AA76BBF"/>
    <w:rsid w:val="0ABA3196"/>
    <w:rsid w:val="0ABD67A5"/>
    <w:rsid w:val="0AC74C67"/>
    <w:rsid w:val="0AEC4C33"/>
    <w:rsid w:val="0AF81F7D"/>
    <w:rsid w:val="0AF9651E"/>
    <w:rsid w:val="0B035D76"/>
    <w:rsid w:val="0B0D72DF"/>
    <w:rsid w:val="0B532916"/>
    <w:rsid w:val="0B7B0C0B"/>
    <w:rsid w:val="0BA71F9F"/>
    <w:rsid w:val="0BC24B89"/>
    <w:rsid w:val="0BD3693F"/>
    <w:rsid w:val="0BF608EB"/>
    <w:rsid w:val="0C100BB4"/>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0FE63DE5"/>
    <w:rsid w:val="100573B4"/>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D3487B"/>
    <w:rsid w:val="12F533CD"/>
    <w:rsid w:val="12F66907"/>
    <w:rsid w:val="13095F67"/>
    <w:rsid w:val="130A6356"/>
    <w:rsid w:val="132066F4"/>
    <w:rsid w:val="134637F3"/>
    <w:rsid w:val="1360576D"/>
    <w:rsid w:val="137463DF"/>
    <w:rsid w:val="13A83579"/>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DD7198"/>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EB3598"/>
    <w:rsid w:val="271B442E"/>
    <w:rsid w:val="27240F9C"/>
    <w:rsid w:val="272B664F"/>
    <w:rsid w:val="272D09AF"/>
    <w:rsid w:val="273B1152"/>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A21713"/>
    <w:rsid w:val="2CBD4227"/>
    <w:rsid w:val="2CFC2C0B"/>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8E388E"/>
    <w:rsid w:val="35990549"/>
    <w:rsid w:val="35A220ED"/>
    <w:rsid w:val="35B867E4"/>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00044F"/>
    <w:rsid w:val="3E2E0A25"/>
    <w:rsid w:val="3E3B24BF"/>
    <w:rsid w:val="3E64265A"/>
    <w:rsid w:val="3E6C3FAF"/>
    <w:rsid w:val="3E8E0FDF"/>
    <w:rsid w:val="3E93172F"/>
    <w:rsid w:val="3EA51E2C"/>
    <w:rsid w:val="3EAC040D"/>
    <w:rsid w:val="3EE50717"/>
    <w:rsid w:val="3EF34B07"/>
    <w:rsid w:val="3F1617B9"/>
    <w:rsid w:val="3F72094D"/>
    <w:rsid w:val="3F897CE4"/>
    <w:rsid w:val="3FAD777A"/>
    <w:rsid w:val="3FC52740"/>
    <w:rsid w:val="3FD1085F"/>
    <w:rsid w:val="3FDA4409"/>
    <w:rsid w:val="3FF13A3F"/>
    <w:rsid w:val="40117EB2"/>
    <w:rsid w:val="401A03CE"/>
    <w:rsid w:val="406075D2"/>
    <w:rsid w:val="406D1780"/>
    <w:rsid w:val="409A1B98"/>
    <w:rsid w:val="40CD6B92"/>
    <w:rsid w:val="411B4824"/>
    <w:rsid w:val="413D5C6F"/>
    <w:rsid w:val="413D73C6"/>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4314FE"/>
    <w:rsid w:val="435201BE"/>
    <w:rsid w:val="435A4029"/>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30763D"/>
    <w:rsid w:val="6531024B"/>
    <w:rsid w:val="65506B03"/>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E7CBA"/>
    <w:rsid w:val="78C10517"/>
    <w:rsid w:val="78C71CD3"/>
    <w:rsid w:val="78DD3131"/>
    <w:rsid w:val="78E4026D"/>
    <w:rsid w:val="79427878"/>
    <w:rsid w:val="79430348"/>
    <w:rsid w:val="796563A2"/>
    <w:rsid w:val="79701A39"/>
    <w:rsid w:val="799975C1"/>
    <w:rsid w:val="79B810F6"/>
    <w:rsid w:val="7A082988"/>
    <w:rsid w:val="7A1C10FB"/>
    <w:rsid w:val="7A286937"/>
    <w:rsid w:val="7A33250D"/>
    <w:rsid w:val="7A424D7F"/>
    <w:rsid w:val="7A4D4FC3"/>
    <w:rsid w:val="7A8A4F36"/>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E275E"/>
    <w:rsid w:val="7CAB63B7"/>
    <w:rsid w:val="7CB818B8"/>
    <w:rsid w:val="7CD50713"/>
    <w:rsid w:val="7D8C5E76"/>
    <w:rsid w:val="7DA0352B"/>
    <w:rsid w:val="7DB019FA"/>
    <w:rsid w:val="7DCC7103"/>
    <w:rsid w:val="7DD2454F"/>
    <w:rsid w:val="7DDB2B1D"/>
    <w:rsid w:val="7DEC28EC"/>
    <w:rsid w:val="7E44423B"/>
    <w:rsid w:val="7E8D32EE"/>
    <w:rsid w:val="7E8E0310"/>
    <w:rsid w:val="7E910721"/>
    <w:rsid w:val="7EA157B5"/>
    <w:rsid w:val="7EB743C7"/>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1C8B5"/>
  <w15:docId w15:val="{D7B857E4-0AB4-4485-A771-D77C63D44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styleId="af7">
    <w:name w:val="List Paragraph"/>
    <w:basedOn w:val="a"/>
    <w:uiPriority w:val="99"/>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8">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0B70E-6E5A-412C-AD58-2214EBD1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1488</TotalTime>
  <Pages>5</Pages>
  <Words>2007</Words>
  <Characters>11443</Characters>
  <Application>Microsoft Office Word</Application>
  <DocSecurity>0</DocSecurity>
  <Lines>95</Lines>
  <Paragraphs>26</Paragraphs>
  <ScaleCrop>false</ScaleCrop>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54</cp:revision>
  <dcterms:created xsi:type="dcterms:W3CDTF">2022-11-02T15:39:00Z</dcterms:created>
  <dcterms:modified xsi:type="dcterms:W3CDTF">2023-02-16T00:54:00Z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